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D7" w:rsidRPr="00943E32" w:rsidRDefault="00FE2A6B" w:rsidP="00943E32">
      <w:pPr>
        <w:spacing w:afterLines="200"/>
        <w:contextualSpacing/>
        <w:rPr>
          <w:b/>
          <w:sz w:val="32"/>
          <w:szCs w:val="32"/>
        </w:rPr>
      </w:pPr>
      <w:proofErr w:type="spellStart"/>
      <w:r w:rsidRPr="00943E32">
        <w:rPr>
          <w:b/>
          <w:sz w:val="32"/>
          <w:szCs w:val="32"/>
        </w:rPr>
        <w:t>Operationalizing</w:t>
      </w:r>
      <w:proofErr w:type="spellEnd"/>
      <w:r w:rsidRPr="00943E32">
        <w:rPr>
          <w:b/>
          <w:sz w:val="32"/>
          <w:szCs w:val="32"/>
        </w:rPr>
        <w:t xml:space="preserve"> inclusive </w:t>
      </w:r>
      <w:r w:rsidR="003D339B" w:rsidRPr="00943E32">
        <w:rPr>
          <w:b/>
          <w:sz w:val="32"/>
          <w:szCs w:val="32"/>
        </w:rPr>
        <w:t>innovation</w:t>
      </w:r>
      <w:r w:rsidRPr="00943E32">
        <w:rPr>
          <w:b/>
          <w:sz w:val="32"/>
          <w:szCs w:val="32"/>
        </w:rPr>
        <w:t xml:space="preserve">: </w:t>
      </w:r>
      <w:r w:rsidR="00EA1D1C" w:rsidRPr="00943E32">
        <w:rPr>
          <w:b/>
          <w:sz w:val="32"/>
          <w:szCs w:val="32"/>
        </w:rPr>
        <w:t>lessons</w:t>
      </w:r>
      <w:r w:rsidRPr="00943E32">
        <w:rPr>
          <w:b/>
          <w:sz w:val="32"/>
          <w:szCs w:val="32"/>
        </w:rPr>
        <w:t xml:space="preserve"> from </w:t>
      </w:r>
      <w:r w:rsidR="003D339B" w:rsidRPr="00943E32">
        <w:rPr>
          <w:b/>
          <w:sz w:val="32"/>
          <w:szCs w:val="32"/>
        </w:rPr>
        <w:t>innovation platforms</w:t>
      </w:r>
      <w:r w:rsidRPr="00943E32">
        <w:rPr>
          <w:b/>
          <w:sz w:val="32"/>
          <w:szCs w:val="32"/>
        </w:rPr>
        <w:t xml:space="preserve"> in </w:t>
      </w:r>
      <w:r w:rsidR="00094B02" w:rsidRPr="00943E32">
        <w:rPr>
          <w:b/>
          <w:sz w:val="32"/>
          <w:szCs w:val="32"/>
        </w:rPr>
        <w:t xml:space="preserve">livestock value chains in </w:t>
      </w:r>
      <w:r w:rsidRPr="00943E32">
        <w:rPr>
          <w:b/>
          <w:sz w:val="32"/>
          <w:szCs w:val="32"/>
        </w:rPr>
        <w:t>India and Mozambique</w:t>
      </w:r>
    </w:p>
    <w:p w:rsidR="00282DD7" w:rsidRDefault="00282DD7" w:rsidP="00943E32">
      <w:pPr>
        <w:spacing w:afterLines="200"/>
        <w:contextualSpacing/>
      </w:pPr>
    </w:p>
    <w:p w:rsidR="00282DD7" w:rsidRDefault="00DB7FAD" w:rsidP="00943E32">
      <w:pPr>
        <w:tabs>
          <w:tab w:val="left" w:pos="0"/>
        </w:tabs>
        <w:spacing w:afterLines="200"/>
        <w:contextualSpacing/>
        <w:rPr>
          <w:vertAlign w:val="superscript"/>
        </w:rPr>
      </w:pPr>
      <w:r w:rsidRPr="00217B5D">
        <w:t>Kees Swaans</w:t>
      </w:r>
      <w:r w:rsidRPr="00217B5D">
        <w:rPr>
          <w:vertAlign w:val="superscript"/>
        </w:rPr>
        <w:t>*</w:t>
      </w:r>
      <w:proofErr w:type="gramStart"/>
      <w:r w:rsidRPr="00217B5D">
        <w:rPr>
          <w:vertAlign w:val="superscript"/>
        </w:rPr>
        <w:t>,a</w:t>
      </w:r>
      <w:proofErr w:type="gramEnd"/>
      <w:r w:rsidRPr="00217B5D">
        <w:t xml:space="preserve">, Birgit </w:t>
      </w:r>
      <w:proofErr w:type="spellStart"/>
      <w:r w:rsidRPr="00217B5D">
        <w:t>Boogaard</w:t>
      </w:r>
      <w:r w:rsidRPr="00217B5D">
        <w:rPr>
          <w:vertAlign w:val="superscript"/>
        </w:rPr>
        <w:t>a</w:t>
      </w:r>
      <w:proofErr w:type="spellEnd"/>
      <w:r w:rsidRPr="00217B5D">
        <w:t xml:space="preserve">, Ramkumar </w:t>
      </w:r>
      <w:proofErr w:type="spellStart"/>
      <w:r w:rsidRPr="00217B5D">
        <w:t>Bendapudi</w:t>
      </w:r>
      <w:r w:rsidRPr="00217B5D">
        <w:rPr>
          <w:vertAlign w:val="superscript"/>
        </w:rPr>
        <w:t>a</w:t>
      </w:r>
      <w:proofErr w:type="spellEnd"/>
      <w:r w:rsidRPr="00217B5D">
        <w:t xml:space="preserve">, Hailemichael </w:t>
      </w:r>
      <w:proofErr w:type="spellStart"/>
      <w:r w:rsidRPr="00217B5D">
        <w:t>Taye</w:t>
      </w:r>
      <w:r w:rsidRPr="00217B5D">
        <w:rPr>
          <w:vertAlign w:val="superscript"/>
        </w:rPr>
        <w:t>a</w:t>
      </w:r>
      <w:proofErr w:type="spellEnd"/>
      <w:r w:rsidR="00F16D3A">
        <w:t xml:space="preserve">, </w:t>
      </w:r>
      <w:r w:rsidRPr="00217B5D">
        <w:t xml:space="preserve">Saskia </w:t>
      </w:r>
      <w:proofErr w:type="spellStart"/>
      <w:r w:rsidRPr="00217B5D">
        <w:t>Hendrickx</w:t>
      </w:r>
      <w:r w:rsidR="00FE2A6B" w:rsidRPr="00217B5D">
        <w:rPr>
          <w:vertAlign w:val="superscript"/>
        </w:rPr>
        <w:t>a</w:t>
      </w:r>
      <w:proofErr w:type="spellEnd"/>
      <w:r w:rsidR="00FE2A6B">
        <w:t xml:space="preserve">, </w:t>
      </w:r>
      <w:r w:rsidR="00F16D3A">
        <w:t xml:space="preserve">and </w:t>
      </w:r>
      <w:r w:rsidR="00FE2A6B">
        <w:t xml:space="preserve">Laurens </w:t>
      </w:r>
      <w:proofErr w:type="spellStart"/>
      <w:r w:rsidR="00FE2A6B">
        <w:t>Klerkx</w:t>
      </w:r>
      <w:r w:rsidR="00FE2A6B">
        <w:rPr>
          <w:vertAlign w:val="superscript"/>
        </w:rPr>
        <w:t>b</w:t>
      </w:r>
      <w:proofErr w:type="spellEnd"/>
    </w:p>
    <w:p w:rsidR="00282DD7" w:rsidRDefault="00282DD7" w:rsidP="00943E32">
      <w:pPr>
        <w:tabs>
          <w:tab w:val="left" w:pos="0"/>
        </w:tabs>
        <w:spacing w:afterLines="200"/>
        <w:contextualSpacing/>
      </w:pPr>
    </w:p>
    <w:p w:rsidR="00282DD7" w:rsidRPr="005D29E0" w:rsidRDefault="00322D28" w:rsidP="00943E32">
      <w:pPr>
        <w:spacing w:afterLines="200"/>
        <w:contextualSpacing/>
        <w:rPr>
          <w:sz w:val="18"/>
          <w:szCs w:val="18"/>
        </w:rPr>
      </w:pPr>
      <w:r w:rsidRPr="005D29E0">
        <w:rPr>
          <w:sz w:val="18"/>
          <w:szCs w:val="18"/>
        </w:rPr>
        <w:t xml:space="preserve">*to whom correspondence should be addressed: </w:t>
      </w:r>
      <w:hyperlink r:id="rId8" w:history="1">
        <w:r w:rsidRPr="005D29E0">
          <w:rPr>
            <w:rStyle w:val="Hyperlink"/>
            <w:sz w:val="18"/>
            <w:szCs w:val="18"/>
          </w:rPr>
          <w:t>k.swaans@cgiar.org</w:t>
        </w:r>
      </w:hyperlink>
    </w:p>
    <w:p w:rsidR="00282DD7" w:rsidRPr="005D29E0" w:rsidRDefault="00322D28" w:rsidP="00943E32">
      <w:pPr>
        <w:spacing w:afterLines="200"/>
        <w:contextualSpacing/>
        <w:rPr>
          <w:sz w:val="18"/>
          <w:szCs w:val="18"/>
        </w:rPr>
      </w:pPr>
      <w:proofErr w:type="spellStart"/>
      <w:proofErr w:type="gramStart"/>
      <w:r w:rsidRPr="005D29E0">
        <w:rPr>
          <w:sz w:val="18"/>
          <w:szCs w:val="18"/>
          <w:vertAlign w:val="superscript"/>
        </w:rPr>
        <w:t>a</w:t>
      </w:r>
      <w:proofErr w:type="spellEnd"/>
      <w:proofErr w:type="gramEnd"/>
      <w:r w:rsidRPr="005D29E0">
        <w:rPr>
          <w:sz w:val="18"/>
          <w:szCs w:val="18"/>
          <w:vertAlign w:val="superscript"/>
        </w:rPr>
        <w:t xml:space="preserve"> </w:t>
      </w:r>
      <w:r w:rsidRPr="005D29E0">
        <w:rPr>
          <w:sz w:val="18"/>
          <w:szCs w:val="18"/>
        </w:rPr>
        <w:t>International Livestock Research Institute (ILRI)</w:t>
      </w:r>
    </w:p>
    <w:p w:rsidR="00FE2A6B" w:rsidRPr="005D29E0" w:rsidRDefault="00FE2A6B" w:rsidP="00AB4E19">
      <w:pPr>
        <w:spacing w:after="0"/>
        <w:contextualSpacing/>
        <w:rPr>
          <w:sz w:val="18"/>
          <w:szCs w:val="18"/>
        </w:rPr>
      </w:pPr>
      <w:proofErr w:type="gramStart"/>
      <w:r w:rsidRPr="005D29E0">
        <w:rPr>
          <w:sz w:val="18"/>
          <w:szCs w:val="18"/>
          <w:vertAlign w:val="superscript"/>
        </w:rPr>
        <w:t>b</w:t>
      </w:r>
      <w:proofErr w:type="gramEnd"/>
      <w:r w:rsidRPr="005D29E0">
        <w:rPr>
          <w:sz w:val="18"/>
          <w:szCs w:val="18"/>
          <w:vertAlign w:val="superscript"/>
        </w:rPr>
        <w:t xml:space="preserve"> </w:t>
      </w:r>
      <w:r w:rsidRPr="005D29E0">
        <w:rPr>
          <w:sz w:val="18"/>
          <w:szCs w:val="18"/>
        </w:rPr>
        <w:t xml:space="preserve">Knowledge, Technology and </w:t>
      </w:r>
      <w:r w:rsidR="003D339B" w:rsidRPr="005D29E0">
        <w:rPr>
          <w:sz w:val="18"/>
          <w:szCs w:val="18"/>
        </w:rPr>
        <w:t>Innovation</w:t>
      </w:r>
      <w:r w:rsidRPr="005D29E0">
        <w:rPr>
          <w:sz w:val="18"/>
          <w:szCs w:val="18"/>
        </w:rPr>
        <w:t xml:space="preserve"> Group, </w:t>
      </w:r>
      <w:proofErr w:type="spellStart"/>
      <w:r w:rsidRPr="005D29E0">
        <w:rPr>
          <w:sz w:val="18"/>
          <w:szCs w:val="18"/>
        </w:rPr>
        <w:t>Wageningen</w:t>
      </w:r>
      <w:proofErr w:type="spellEnd"/>
      <w:r w:rsidRPr="005D29E0">
        <w:rPr>
          <w:sz w:val="18"/>
          <w:szCs w:val="18"/>
        </w:rPr>
        <w:t xml:space="preserve"> University</w:t>
      </w:r>
    </w:p>
    <w:p w:rsidR="00282DD7" w:rsidRDefault="00282DD7" w:rsidP="00943E32">
      <w:pPr>
        <w:pStyle w:val="ListParagraph"/>
        <w:spacing w:afterLines="200"/>
        <w:ind w:left="0"/>
        <w:rPr>
          <w:b/>
        </w:rPr>
      </w:pPr>
    </w:p>
    <w:p w:rsidR="00282DD7" w:rsidRDefault="00322D28" w:rsidP="00943E32">
      <w:pPr>
        <w:pStyle w:val="ListParagraph"/>
        <w:spacing w:after="0"/>
        <w:ind w:left="0"/>
        <w:contextualSpacing w:val="0"/>
        <w:rPr>
          <w:b/>
        </w:rPr>
      </w:pPr>
      <w:r w:rsidRPr="00217B5D">
        <w:rPr>
          <w:b/>
        </w:rPr>
        <w:t>Abstract</w:t>
      </w:r>
      <w:r w:rsidR="00943E32">
        <w:rPr>
          <w:b/>
        </w:rPr>
        <w:t xml:space="preserve"> </w:t>
      </w:r>
      <w:r w:rsidR="00AE574B" w:rsidRPr="008A4AAE">
        <w:rPr>
          <w:sz w:val="20"/>
          <w:szCs w:val="20"/>
        </w:rPr>
        <w:t>V</w:t>
      </w:r>
      <w:r w:rsidR="00C74E78" w:rsidRPr="008A4AAE">
        <w:rPr>
          <w:sz w:val="20"/>
          <w:szCs w:val="20"/>
        </w:rPr>
        <w:t>arious authors have identified the potential relevance of innovation system approaches for inclusive innovation,</w:t>
      </w:r>
      <w:r w:rsidR="00AE574B" w:rsidRPr="008A4AAE">
        <w:rPr>
          <w:sz w:val="20"/>
          <w:szCs w:val="20"/>
        </w:rPr>
        <w:t xml:space="preserve"> i.e. the </w:t>
      </w:r>
      <w:r w:rsidR="009F20DF" w:rsidRPr="008A4AAE">
        <w:rPr>
          <w:sz w:val="20"/>
          <w:szCs w:val="20"/>
        </w:rPr>
        <w:t xml:space="preserve">means </w:t>
      </w:r>
      <w:r w:rsidR="00AE574B" w:rsidRPr="008A4AAE">
        <w:rPr>
          <w:sz w:val="20"/>
          <w:szCs w:val="20"/>
        </w:rPr>
        <w:t xml:space="preserve">by which new goods and services are developed for and by the poor. However, </w:t>
      </w:r>
      <w:r w:rsidR="00C74E78" w:rsidRPr="008A4AAE">
        <w:rPr>
          <w:sz w:val="20"/>
          <w:szCs w:val="20"/>
        </w:rPr>
        <w:t xml:space="preserve">it is still a question how best to </w:t>
      </w:r>
      <w:proofErr w:type="spellStart"/>
      <w:r w:rsidR="00C74E78" w:rsidRPr="008A4AAE">
        <w:rPr>
          <w:sz w:val="20"/>
          <w:szCs w:val="20"/>
        </w:rPr>
        <w:t>operationalize</w:t>
      </w:r>
      <w:proofErr w:type="spellEnd"/>
      <w:r w:rsidR="00C74E78" w:rsidRPr="008A4AAE">
        <w:rPr>
          <w:sz w:val="20"/>
          <w:szCs w:val="20"/>
        </w:rPr>
        <w:t xml:space="preserve"> this.</w:t>
      </w:r>
      <w:r w:rsidR="009F20DF" w:rsidRPr="008A4AAE">
        <w:rPr>
          <w:sz w:val="20"/>
          <w:szCs w:val="20"/>
        </w:rPr>
        <w:t xml:space="preserve"> </w:t>
      </w:r>
      <w:r w:rsidR="00003A74" w:rsidRPr="008A4AAE">
        <w:rPr>
          <w:sz w:val="20"/>
          <w:szCs w:val="20"/>
        </w:rPr>
        <w:t>I</w:t>
      </w:r>
      <w:r w:rsidR="009A214B" w:rsidRPr="008A4AAE">
        <w:rPr>
          <w:sz w:val="20"/>
          <w:szCs w:val="20"/>
        </w:rPr>
        <w:t xml:space="preserve">nnovation platforms </w:t>
      </w:r>
      <w:r w:rsidR="00003A74" w:rsidRPr="008A4AAE">
        <w:rPr>
          <w:sz w:val="20"/>
          <w:szCs w:val="20"/>
        </w:rPr>
        <w:t xml:space="preserve">are a way of </w:t>
      </w:r>
      <w:proofErr w:type="spellStart"/>
      <w:r w:rsidR="00003A74" w:rsidRPr="008A4AAE">
        <w:rPr>
          <w:sz w:val="20"/>
          <w:szCs w:val="20"/>
        </w:rPr>
        <w:t>operationalizing</w:t>
      </w:r>
      <w:proofErr w:type="spellEnd"/>
      <w:r w:rsidR="00003A74" w:rsidRPr="008A4AAE">
        <w:rPr>
          <w:sz w:val="20"/>
          <w:szCs w:val="20"/>
        </w:rPr>
        <w:t xml:space="preserve"> interacti</w:t>
      </w:r>
      <w:r w:rsidR="009A214B" w:rsidRPr="008A4AAE">
        <w:rPr>
          <w:sz w:val="20"/>
          <w:szCs w:val="20"/>
        </w:rPr>
        <w:t>on and learning among actors</w:t>
      </w:r>
      <w:r w:rsidR="00003A74" w:rsidRPr="008A4AAE">
        <w:rPr>
          <w:sz w:val="20"/>
          <w:szCs w:val="20"/>
        </w:rPr>
        <w:t xml:space="preserve">, and enable reshaping of relations and institutions. </w:t>
      </w:r>
      <w:r w:rsidR="00AE574B" w:rsidRPr="008A4AAE">
        <w:rPr>
          <w:sz w:val="20"/>
          <w:szCs w:val="20"/>
        </w:rPr>
        <w:t>This paper explores the formation and functioning of innovation platforms</w:t>
      </w:r>
      <w:r w:rsidR="009F20DF" w:rsidRPr="008A4AAE">
        <w:rPr>
          <w:sz w:val="20"/>
          <w:szCs w:val="20"/>
        </w:rPr>
        <w:t xml:space="preserve"> </w:t>
      </w:r>
      <w:r w:rsidR="00003A74" w:rsidRPr="008A4AAE">
        <w:rPr>
          <w:sz w:val="20"/>
          <w:szCs w:val="20"/>
        </w:rPr>
        <w:t>w</w:t>
      </w:r>
      <w:r w:rsidR="00AE574B" w:rsidRPr="008A4AAE">
        <w:rPr>
          <w:sz w:val="20"/>
          <w:szCs w:val="20"/>
        </w:rPr>
        <w:t xml:space="preserve">ith the aim to provide </w:t>
      </w:r>
      <w:r w:rsidR="004E0F29" w:rsidRPr="008A4AAE">
        <w:rPr>
          <w:sz w:val="20"/>
          <w:szCs w:val="20"/>
        </w:rPr>
        <w:t>lessons on the conditions and factors that play a role in making them effective</w:t>
      </w:r>
      <w:r w:rsidR="009F20DF" w:rsidRPr="008A4AAE">
        <w:rPr>
          <w:sz w:val="20"/>
          <w:szCs w:val="20"/>
        </w:rPr>
        <w:t xml:space="preserve">; it draws on a </w:t>
      </w:r>
      <w:r w:rsidR="00AE574B" w:rsidRPr="008A4AAE">
        <w:rPr>
          <w:sz w:val="20"/>
          <w:szCs w:val="20"/>
        </w:rPr>
        <w:t>small-ruminant value chain project in In</w:t>
      </w:r>
      <w:r w:rsidR="009F20DF" w:rsidRPr="008A4AAE">
        <w:rPr>
          <w:sz w:val="20"/>
          <w:szCs w:val="20"/>
        </w:rPr>
        <w:t xml:space="preserve">dia and Mozambique, </w:t>
      </w:r>
      <w:r w:rsidR="00F94D9C" w:rsidRPr="008A4AAE">
        <w:rPr>
          <w:sz w:val="20"/>
          <w:szCs w:val="20"/>
        </w:rPr>
        <w:t>making use of document review,</w:t>
      </w:r>
      <w:r w:rsidR="00C74E78" w:rsidRPr="008A4AAE">
        <w:rPr>
          <w:sz w:val="20"/>
          <w:szCs w:val="20"/>
        </w:rPr>
        <w:t xml:space="preserve"> </w:t>
      </w:r>
      <w:r w:rsidR="009F20DF" w:rsidRPr="008A4AAE">
        <w:rPr>
          <w:sz w:val="20"/>
          <w:szCs w:val="20"/>
        </w:rPr>
        <w:t xml:space="preserve">detailed process </w:t>
      </w:r>
      <w:r w:rsidR="00C74E78" w:rsidRPr="008A4AAE">
        <w:rPr>
          <w:sz w:val="20"/>
          <w:szCs w:val="20"/>
        </w:rPr>
        <w:t>reports</w:t>
      </w:r>
      <w:r w:rsidR="003C5DA2">
        <w:rPr>
          <w:sz w:val="20"/>
          <w:szCs w:val="20"/>
        </w:rPr>
        <w:t>, outcome mapping,</w:t>
      </w:r>
      <w:r w:rsidR="009F20DF" w:rsidRPr="008A4AAE">
        <w:rPr>
          <w:sz w:val="20"/>
          <w:szCs w:val="20"/>
        </w:rPr>
        <w:t xml:space="preserve"> </w:t>
      </w:r>
      <w:r w:rsidR="00C74E78" w:rsidRPr="008A4AAE">
        <w:rPr>
          <w:sz w:val="20"/>
          <w:szCs w:val="20"/>
        </w:rPr>
        <w:t>and project team reflection</w:t>
      </w:r>
      <w:r w:rsidR="00F94D9C" w:rsidRPr="008A4AAE">
        <w:rPr>
          <w:sz w:val="20"/>
          <w:szCs w:val="20"/>
        </w:rPr>
        <w:t>s</w:t>
      </w:r>
      <w:r w:rsidR="00C74E78" w:rsidRPr="008A4AAE">
        <w:rPr>
          <w:sz w:val="20"/>
          <w:szCs w:val="20"/>
        </w:rPr>
        <w:t xml:space="preserve">. </w:t>
      </w:r>
      <w:r w:rsidR="00003A74" w:rsidRPr="008A4AAE">
        <w:rPr>
          <w:sz w:val="20"/>
          <w:szCs w:val="20"/>
        </w:rPr>
        <w:t xml:space="preserve">In </w:t>
      </w:r>
      <w:r w:rsidR="009A214B" w:rsidRPr="008A4AAE">
        <w:rPr>
          <w:sz w:val="20"/>
          <w:szCs w:val="20"/>
        </w:rPr>
        <w:t>addition</w:t>
      </w:r>
      <w:r w:rsidR="00003A74" w:rsidRPr="008A4AAE">
        <w:rPr>
          <w:sz w:val="20"/>
          <w:szCs w:val="20"/>
        </w:rPr>
        <w:t xml:space="preserve"> to various structure and process components of inclusive innovation</w:t>
      </w:r>
      <w:r w:rsidR="009A214B" w:rsidRPr="008A4AAE">
        <w:rPr>
          <w:sz w:val="20"/>
          <w:szCs w:val="20"/>
        </w:rPr>
        <w:t xml:space="preserve"> known</w:t>
      </w:r>
      <w:r w:rsidR="00003A74" w:rsidRPr="008A4AAE">
        <w:rPr>
          <w:sz w:val="20"/>
          <w:szCs w:val="20"/>
        </w:rPr>
        <w:t xml:space="preserve"> from the literature, the study shows </w:t>
      </w:r>
      <w:r w:rsidR="009A214B" w:rsidRPr="008A4AAE">
        <w:rPr>
          <w:sz w:val="20"/>
          <w:szCs w:val="20"/>
        </w:rPr>
        <w:t xml:space="preserve">the importance of social </w:t>
      </w:r>
      <w:r w:rsidR="00F16D3A">
        <w:rPr>
          <w:sz w:val="20"/>
          <w:szCs w:val="20"/>
        </w:rPr>
        <w:t xml:space="preserve">organization, </w:t>
      </w:r>
      <w:r w:rsidR="009A214B" w:rsidRPr="008A4AAE">
        <w:rPr>
          <w:sz w:val="20"/>
          <w:szCs w:val="20"/>
        </w:rPr>
        <w:t>representation</w:t>
      </w:r>
      <w:r w:rsidR="00F16D3A">
        <w:rPr>
          <w:sz w:val="20"/>
          <w:szCs w:val="20"/>
        </w:rPr>
        <w:t>, and incentives</w:t>
      </w:r>
      <w:r w:rsidR="009A214B" w:rsidRPr="008A4AAE">
        <w:rPr>
          <w:sz w:val="20"/>
          <w:szCs w:val="20"/>
        </w:rPr>
        <w:t xml:space="preserve"> to ensure a ‘true’ participatory innovation process</w:t>
      </w:r>
      <w:r w:rsidR="000039AB">
        <w:rPr>
          <w:sz w:val="20"/>
          <w:szCs w:val="20"/>
        </w:rPr>
        <w:t>, which is</w:t>
      </w:r>
      <w:r w:rsidR="009A214B" w:rsidRPr="008A4AAE">
        <w:rPr>
          <w:sz w:val="20"/>
          <w:szCs w:val="20"/>
        </w:rPr>
        <w:t xml:space="preserve"> based on demand and embedded in the context</w:t>
      </w:r>
      <w:r w:rsidR="002017F3" w:rsidRPr="008A4AAE">
        <w:rPr>
          <w:sz w:val="20"/>
          <w:szCs w:val="20"/>
        </w:rPr>
        <w:t>; i</w:t>
      </w:r>
      <w:r w:rsidR="009A214B" w:rsidRPr="008A4AAE">
        <w:rPr>
          <w:sz w:val="20"/>
          <w:szCs w:val="20"/>
        </w:rPr>
        <w:t xml:space="preserve">ncremental change through so-called </w:t>
      </w:r>
      <w:r w:rsidR="00003A74" w:rsidRPr="008A4AAE">
        <w:rPr>
          <w:sz w:val="20"/>
          <w:szCs w:val="20"/>
        </w:rPr>
        <w:t xml:space="preserve">innovation bundles (i.e. combination of technical, organizational and institutional innovations) and reflexive learning </w:t>
      </w:r>
      <w:r w:rsidR="009A214B" w:rsidRPr="008A4AAE">
        <w:rPr>
          <w:sz w:val="20"/>
          <w:szCs w:val="20"/>
        </w:rPr>
        <w:t>(</w:t>
      </w:r>
      <w:r w:rsidR="00A45901">
        <w:rPr>
          <w:sz w:val="20"/>
          <w:szCs w:val="20"/>
        </w:rPr>
        <w:t xml:space="preserve">systematically </w:t>
      </w:r>
      <w:r w:rsidR="009A214B" w:rsidRPr="008A4AAE">
        <w:rPr>
          <w:sz w:val="20"/>
          <w:szCs w:val="20"/>
        </w:rPr>
        <w:t>challenging</w:t>
      </w:r>
      <w:r w:rsidR="00003A74" w:rsidRPr="008A4AAE">
        <w:rPr>
          <w:sz w:val="20"/>
          <w:szCs w:val="20"/>
        </w:rPr>
        <w:t xml:space="preserve"> </w:t>
      </w:r>
      <w:r w:rsidR="00F16D3A">
        <w:rPr>
          <w:sz w:val="20"/>
          <w:szCs w:val="20"/>
        </w:rPr>
        <w:t>constraining</w:t>
      </w:r>
      <w:r w:rsidR="00003A74" w:rsidRPr="008A4AAE">
        <w:rPr>
          <w:sz w:val="20"/>
          <w:szCs w:val="20"/>
        </w:rPr>
        <w:t xml:space="preserve"> factors)</w:t>
      </w:r>
      <w:r w:rsidR="002017F3" w:rsidRPr="008A4AAE">
        <w:rPr>
          <w:sz w:val="20"/>
          <w:szCs w:val="20"/>
        </w:rPr>
        <w:t xml:space="preserve"> are critical to this. Furthermo</w:t>
      </w:r>
      <w:r w:rsidR="00F51EE1" w:rsidRPr="008A4AAE">
        <w:rPr>
          <w:sz w:val="20"/>
          <w:szCs w:val="20"/>
        </w:rPr>
        <w:t xml:space="preserve">re, local institutions embedded in norms and values were </w:t>
      </w:r>
      <w:r w:rsidR="00F16D3A">
        <w:rPr>
          <w:sz w:val="20"/>
          <w:szCs w:val="20"/>
        </w:rPr>
        <w:t>crucial</w:t>
      </w:r>
      <w:r w:rsidR="00F51EE1" w:rsidRPr="008A4AAE">
        <w:rPr>
          <w:sz w:val="20"/>
          <w:szCs w:val="20"/>
        </w:rPr>
        <w:t xml:space="preserve"> to understand people’s decisions.</w:t>
      </w:r>
      <w:r w:rsidR="00E030E8">
        <w:rPr>
          <w:sz w:val="20"/>
          <w:szCs w:val="20"/>
        </w:rPr>
        <w:t xml:space="preserve"> Due to weak linkages between </w:t>
      </w:r>
      <w:r w:rsidR="001452A6">
        <w:rPr>
          <w:sz w:val="20"/>
          <w:szCs w:val="20"/>
        </w:rPr>
        <w:t xml:space="preserve">value chain </w:t>
      </w:r>
      <w:r w:rsidR="00DA00BC">
        <w:rPr>
          <w:sz w:val="20"/>
          <w:szCs w:val="20"/>
        </w:rPr>
        <w:t>actors</w:t>
      </w:r>
      <w:r w:rsidR="00E030E8">
        <w:rPr>
          <w:sz w:val="20"/>
          <w:szCs w:val="20"/>
        </w:rPr>
        <w:t>, (e</w:t>
      </w:r>
      <w:r w:rsidR="00F16D3A">
        <w:rPr>
          <w:sz w:val="20"/>
          <w:szCs w:val="20"/>
        </w:rPr>
        <w:t xml:space="preserve">xternal) </w:t>
      </w:r>
      <w:r w:rsidR="00E030E8">
        <w:rPr>
          <w:sz w:val="20"/>
          <w:szCs w:val="20"/>
        </w:rPr>
        <w:t>i</w:t>
      </w:r>
      <w:r w:rsidR="009A214B" w:rsidRPr="008A4AAE">
        <w:rPr>
          <w:sz w:val="20"/>
          <w:szCs w:val="20"/>
        </w:rPr>
        <w:t xml:space="preserve">nnovation brokers </w:t>
      </w:r>
      <w:r w:rsidR="00E030E8">
        <w:rPr>
          <w:sz w:val="20"/>
          <w:szCs w:val="20"/>
        </w:rPr>
        <w:t xml:space="preserve">have a </w:t>
      </w:r>
      <w:r w:rsidR="00F16D3A">
        <w:rPr>
          <w:sz w:val="20"/>
          <w:szCs w:val="20"/>
        </w:rPr>
        <w:t>vital r</w:t>
      </w:r>
      <w:r w:rsidR="009A214B" w:rsidRPr="008A4AAE">
        <w:rPr>
          <w:sz w:val="20"/>
          <w:szCs w:val="20"/>
        </w:rPr>
        <w:t xml:space="preserve">ole </w:t>
      </w:r>
      <w:r w:rsidR="00F16D3A">
        <w:rPr>
          <w:sz w:val="20"/>
          <w:szCs w:val="20"/>
        </w:rPr>
        <w:t>to</w:t>
      </w:r>
      <w:r w:rsidR="00E030E8">
        <w:rPr>
          <w:sz w:val="20"/>
          <w:szCs w:val="20"/>
        </w:rPr>
        <w:t xml:space="preserve"> play to</w:t>
      </w:r>
      <w:r w:rsidR="009A214B" w:rsidRPr="008A4AAE">
        <w:rPr>
          <w:sz w:val="20"/>
          <w:szCs w:val="20"/>
        </w:rPr>
        <w:t xml:space="preserve"> facilitate the </w:t>
      </w:r>
      <w:r w:rsidR="00F51EE1" w:rsidRPr="008A4AAE">
        <w:rPr>
          <w:sz w:val="20"/>
          <w:szCs w:val="20"/>
        </w:rPr>
        <w:t xml:space="preserve">innovation </w:t>
      </w:r>
      <w:r w:rsidR="009A214B" w:rsidRPr="008A4AAE">
        <w:rPr>
          <w:sz w:val="20"/>
          <w:szCs w:val="20"/>
        </w:rPr>
        <w:t xml:space="preserve">process. Overall, innovation </w:t>
      </w:r>
      <w:r w:rsidR="00554BD9">
        <w:rPr>
          <w:sz w:val="20"/>
          <w:szCs w:val="20"/>
        </w:rPr>
        <w:t>platforms</w:t>
      </w:r>
      <w:r w:rsidR="009A214B" w:rsidRPr="008A4AAE">
        <w:rPr>
          <w:sz w:val="20"/>
          <w:szCs w:val="20"/>
        </w:rPr>
        <w:t xml:space="preserve"> are a promising model for inclusive innova</w:t>
      </w:r>
      <w:r w:rsidR="00F51EE1" w:rsidRPr="008A4AAE">
        <w:rPr>
          <w:sz w:val="20"/>
          <w:szCs w:val="20"/>
        </w:rPr>
        <w:t xml:space="preserve">tion, but </w:t>
      </w:r>
      <w:r w:rsidR="00AB4E19">
        <w:rPr>
          <w:sz w:val="20"/>
          <w:szCs w:val="20"/>
        </w:rPr>
        <w:t xml:space="preserve">they </w:t>
      </w:r>
      <w:r w:rsidR="00F51EE1" w:rsidRPr="008A4AAE">
        <w:rPr>
          <w:sz w:val="20"/>
          <w:szCs w:val="20"/>
        </w:rPr>
        <w:t>require</w:t>
      </w:r>
      <w:r w:rsidR="009A214B" w:rsidRPr="008A4AAE">
        <w:rPr>
          <w:sz w:val="20"/>
          <w:szCs w:val="20"/>
        </w:rPr>
        <w:t xml:space="preserve"> a careful assessment</w:t>
      </w:r>
      <w:r w:rsidR="00F51EE1" w:rsidRPr="008A4AAE">
        <w:rPr>
          <w:sz w:val="20"/>
          <w:szCs w:val="20"/>
        </w:rPr>
        <w:t xml:space="preserve"> of and ad</w:t>
      </w:r>
      <w:r w:rsidR="00F16D3A">
        <w:rPr>
          <w:sz w:val="20"/>
          <w:szCs w:val="20"/>
        </w:rPr>
        <w:t xml:space="preserve">justment </w:t>
      </w:r>
      <w:r w:rsidR="00F51EE1" w:rsidRPr="008A4AAE">
        <w:rPr>
          <w:sz w:val="20"/>
          <w:szCs w:val="20"/>
        </w:rPr>
        <w:t xml:space="preserve">to </w:t>
      </w:r>
      <w:r w:rsidR="009A214B" w:rsidRPr="008A4AAE">
        <w:rPr>
          <w:sz w:val="20"/>
          <w:szCs w:val="20"/>
        </w:rPr>
        <w:t xml:space="preserve">the </w:t>
      </w:r>
      <w:r w:rsidR="00F51EE1" w:rsidRPr="008A4AAE">
        <w:rPr>
          <w:sz w:val="20"/>
          <w:szCs w:val="20"/>
        </w:rPr>
        <w:t>(institutional) context.</w:t>
      </w:r>
    </w:p>
    <w:p w:rsidR="00282DD7" w:rsidRPr="00943E32" w:rsidRDefault="00282DD7" w:rsidP="00943E32">
      <w:pPr>
        <w:pStyle w:val="ListParagraph"/>
        <w:spacing w:afterLines="200"/>
        <w:ind w:left="0"/>
        <w:rPr>
          <w:sz w:val="10"/>
          <w:szCs w:val="10"/>
        </w:rPr>
      </w:pPr>
    </w:p>
    <w:p w:rsidR="00943E32" w:rsidRPr="005D29E0" w:rsidRDefault="00943E32" w:rsidP="00943E32">
      <w:pPr>
        <w:pStyle w:val="ListParagraph"/>
        <w:spacing w:afterLines="200"/>
        <w:ind w:left="0"/>
        <w:rPr>
          <w:i/>
          <w:sz w:val="20"/>
          <w:szCs w:val="20"/>
        </w:rPr>
      </w:pPr>
      <w:r w:rsidRPr="005D29E0">
        <w:rPr>
          <w:i/>
          <w:sz w:val="20"/>
          <w:szCs w:val="20"/>
        </w:rPr>
        <w:t xml:space="preserve">Key words: </w:t>
      </w:r>
      <w:r w:rsidR="005D29E0" w:rsidRPr="005D29E0">
        <w:rPr>
          <w:i/>
          <w:sz w:val="20"/>
          <w:szCs w:val="20"/>
        </w:rPr>
        <w:t>innovation system approach</w:t>
      </w:r>
      <w:r w:rsidRPr="005D29E0">
        <w:rPr>
          <w:i/>
          <w:sz w:val="20"/>
          <w:szCs w:val="20"/>
        </w:rPr>
        <w:t>, m</w:t>
      </w:r>
      <w:r w:rsidR="005D29E0" w:rsidRPr="005D29E0">
        <w:rPr>
          <w:i/>
          <w:sz w:val="20"/>
          <w:szCs w:val="20"/>
        </w:rPr>
        <w:t xml:space="preserve">ulti-stakeholder </w:t>
      </w:r>
      <w:r w:rsidR="005D29E0">
        <w:rPr>
          <w:i/>
          <w:sz w:val="20"/>
          <w:szCs w:val="20"/>
        </w:rPr>
        <w:t>platforms</w:t>
      </w:r>
      <w:r w:rsidRPr="005D29E0">
        <w:rPr>
          <w:i/>
          <w:sz w:val="20"/>
          <w:szCs w:val="20"/>
        </w:rPr>
        <w:t xml:space="preserve">, </w:t>
      </w:r>
      <w:r w:rsidR="005D29E0" w:rsidRPr="005D29E0">
        <w:rPr>
          <w:i/>
          <w:sz w:val="20"/>
          <w:szCs w:val="20"/>
        </w:rPr>
        <w:t>AR4D, agricultural development</w:t>
      </w:r>
      <w:r w:rsidRPr="005D29E0">
        <w:rPr>
          <w:i/>
          <w:sz w:val="20"/>
          <w:szCs w:val="20"/>
        </w:rPr>
        <w:t>,</w:t>
      </w:r>
      <w:r w:rsidR="005D29E0" w:rsidRPr="005D29E0">
        <w:rPr>
          <w:i/>
          <w:sz w:val="20"/>
          <w:szCs w:val="20"/>
        </w:rPr>
        <w:t xml:space="preserve"> agricultural systems</w:t>
      </w:r>
    </w:p>
    <w:p w:rsidR="00282DD7" w:rsidRDefault="00282DD7" w:rsidP="00943E32">
      <w:pPr>
        <w:pStyle w:val="ListParagraph"/>
        <w:spacing w:afterLines="200"/>
        <w:ind w:left="0"/>
      </w:pPr>
    </w:p>
    <w:p w:rsidR="00322D28" w:rsidRPr="00217B5D" w:rsidRDefault="00A714C8" w:rsidP="00EA1D1C">
      <w:pPr>
        <w:pStyle w:val="ListParagraph"/>
        <w:numPr>
          <w:ilvl w:val="0"/>
          <w:numId w:val="1"/>
        </w:numPr>
        <w:contextualSpacing w:val="0"/>
        <w:rPr>
          <w:b/>
        </w:rPr>
      </w:pPr>
      <w:r w:rsidRPr="00217B5D">
        <w:rPr>
          <w:b/>
        </w:rPr>
        <w:t>Introduction</w:t>
      </w:r>
    </w:p>
    <w:p w:rsidR="00CB0C19" w:rsidRDefault="00CB0C19" w:rsidP="00CB0C19">
      <w:pPr>
        <w:pStyle w:val="NormalWeb"/>
        <w:spacing w:before="0" w:beforeAutospacing="0" w:after="200" w:afterAutospacing="0" w:line="276" w:lineRule="auto"/>
        <w:rPr>
          <w:rFonts w:ascii="Calibri" w:hAnsi="Calibri"/>
          <w:sz w:val="22"/>
          <w:szCs w:val="22"/>
        </w:rPr>
      </w:pPr>
      <w:r w:rsidRPr="0093516E">
        <w:rPr>
          <w:rFonts w:ascii="Calibri" w:hAnsi="Calibri"/>
          <w:sz w:val="22"/>
          <w:szCs w:val="22"/>
        </w:rPr>
        <w:t xml:space="preserve">Over the last decade, growing populations, urbanization and economic growth in developing countries have led to an increased demand for high value </w:t>
      </w:r>
      <w:r w:rsidRPr="005C2E8C">
        <w:rPr>
          <w:rFonts w:ascii="Calibri" w:hAnsi="Calibri"/>
          <w:sz w:val="22"/>
          <w:szCs w:val="22"/>
        </w:rPr>
        <w:t>agricultural commodities, incl</w:t>
      </w:r>
      <w:r w:rsidR="00A46654">
        <w:rPr>
          <w:rFonts w:ascii="Calibri" w:hAnsi="Calibri"/>
          <w:sz w:val="22"/>
          <w:szCs w:val="22"/>
        </w:rPr>
        <w:t>uding livestock (Delgado et al. 1999; Hall et al. 2004; McDermott et al.</w:t>
      </w:r>
      <w:r w:rsidRPr="005C2E8C">
        <w:rPr>
          <w:rFonts w:ascii="Calibri" w:hAnsi="Calibri"/>
          <w:sz w:val="22"/>
          <w:szCs w:val="22"/>
        </w:rPr>
        <w:t xml:space="preserve"> 2010). </w:t>
      </w:r>
      <w:r w:rsidRPr="005C2E8C">
        <w:rPr>
          <w:rFonts w:ascii="Calibri" w:hAnsi="Calibri" w:cs="Gill Sans"/>
          <w:color w:val="221E1F"/>
          <w:sz w:val="22"/>
          <w:szCs w:val="22"/>
        </w:rPr>
        <w:t>Growing local and informal markets provide opportunities for the poor, but also various challenges; smallholders are confronted with problems regarding inputs, such as feeds, breeding and health service delivery, while outputs are constrained by weak linkages between farms</w:t>
      </w:r>
      <w:r w:rsidRPr="0093516E">
        <w:rPr>
          <w:rFonts w:ascii="Calibri" w:hAnsi="Calibri" w:cs="Gill Sans"/>
          <w:color w:val="221E1F"/>
          <w:sz w:val="22"/>
          <w:szCs w:val="22"/>
        </w:rPr>
        <w:t xml:space="preserve"> and markets, and a lack of suppor</w:t>
      </w:r>
      <w:r w:rsidR="00A46654">
        <w:rPr>
          <w:rFonts w:ascii="Calibri" w:hAnsi="Calibri" w:cs="Gill Sans"/>
          <w:color w:val="221E1F"/>
          <w:sz w:val="22"/>
          <w:szCs w:val="22"/>
        </w:rPr>
        <w:t>tive policies (McDermott et al.</w:t>
      </w:r>
      <w:r w:rsidRPr="0093516E">
        <w:rPr>
          <w:rFonts w:ascii="Calibri" w:hAnsi="Calibri" w:cs="Gill Sans"/>
          <w:color w:val="221E1F"/>
          <w:sz w:val="22"/>
          <w:szCs w:val="22"/>
        </w:rPr>
        <w:t xml:space="preserve"> 2011).</w:t>
      </w:r>
    </w:p>
    <w:p w:rsidR="00CB0C19" w:rsidRPr="00CB0C19" w:rsidRDefault="00CB0C19" w:rsidP="00CB0C19">
      <w:pPr>
        <w:pStyle w:val="NormalWeb"/>
        <w:spacing w:before="0" w:beforeAutospacing="0" w:after="200" w:afterAutospacing="0" w:line="276" w:lineRule="auto"/>
        <w:rPr>
          <w:rFonts w:ascii="Calibri" w:hAnsi="Calibri"/>
          <w:sz w:val="22"/>
          <w:szCs w:val="22"/>
        </w:rPr>
      </w:pPr>
      <w:r w:rsidRPr="00CB0C19">
        <w:rPr>
          <w:rFonts w:ascii="Calibri" w:hAnsi="Calibri"/>
          <w:sz w:val="22"/>
          <w:szCs w:val="22"/>
        </w:rPr>
        <w:t xml:space="preserve">The </w:t>
      </w:r>
      <w:r w:rsidR="000039AB">
        <w:rPr>
          <w:rFonts w:ascii="Calibri" w:hAnsi="Calibri"/>
          <w:sz w:val="22"/>
          <w:szCs w:val="22"/>
        </w:rPr>
        <w:t>means</w:t>
      </w:r>
      <w:r w:rsidRPr="00CB0C19">
        <w:rPr>
          <w:rFonts w:ascii="Calibri" w:hAnsi="Calibri"/>
          <w:sz w:val="22"/>
          <w:szCs w:val="22"/>
        </w:rPr>
        <w:t xml:space="preserve"> required to develop and deliver new goods and services incorporating the needs and interests of the poor is known under different names such as ‘pro-poor innovation’, ‘grass roots innovation’, or ‘under the radar innovation’, but in this paper we will refer </w:t>
      </w:r>
      <w:r w:rsidR="00A46654">
        <w:rPr>
          <w:rFonts w:ascii="Calibri" w:hAnsi="Calibri"/>
          <w:sz w:val="22"/>
          <w:szCs w:val="22"/>
        </w:rPr>
        <w:t>to ‘inclusive innovation’ (IDRC 2011; Foster and Heeks</w:t>
      </w:r>
      <w:r w:rsidRPr="00CB0C19">
        <w:rPr>
          <w:rFonts w:ascii="Calibri" w:hAnsi="Calibri"/>
          <w:sz w:val="22"/>
          <w:szCs w:val="22"/>
        </w:rPr>
        <w:t xml:space="preserve"> 2013).  There is an increas</w:t>
      </w:r>
      <w:r w:rsidR="00A45901">
        <w:rPr>
          <w:rFonts w:ascii="Calibri" w:hAnsi="Calibri"/>
          <w:sz w:val="22"/>
          <w:szCs w:val="22"/>
        </w:rPr>
        <w:t>ing</w:t>
      </w:r>
      <w:r w:rsidRPr="00CB0C19">
        <w:rPr>
          <w:rFonts w:ascii="Calibri" w:hAnsi="Calibri"/>
          <w:sz w:val="22"/>
          <w:szCs w:val="22"/>
        </w:rPr>
        <w:t xml:space="preserve"> interest to use a ‘value chain approach’ to reach </w:t>
      </w:r>
      <w:r w:rsidRPr="00CB0C19">
        <w:rPr>
          <w:rFonts w:ascii="Calibri" w:hAnsi="Calibri"/>
          <w:sz w:val="22"/>
          <w:szCs w:val="22"/>
        </w:rPr>
        <w:lastRenderedPageBreak/>
        <w:t>development objectives</w:t>
      </w:r>
      <w:r w:rsidRPr="00CB0C19">
        <w:rPr>
          <w:rFonts w:ascii="Calibri" w:hAnsi="Calibri" w:cs="Gill Sans"/>
          <w:color w:val="221E1F"/>
          <w:sz w:val="22"/>
          <w:szCs w:val="22"/>
        </w:rPr>
        <w:t xml:space="preserve">, </w:t>
      </w:r>
      <w:r w:rsidRPr="00CB0C19">
        <w:rPr>
          <w:rFonts w:ascii="Calibri" w:hAnsi="Calibri"/>
          <w:sz w:val="22"/>
          <w:szCs w:val="22"/>
        </w:rPr>
        <w:t>but market failures often result in sub-optimal performance of the chain and limited participation of the poor (</w:t>
      </w:r>
      <w:proofErr w:type="spellStart"/>
      <w:r w:rsidR="00F5263E">
        <w:rPr>
          <w:rFonts w:ascii="Calibri" w:hAnsi="Calibri"/>
          <w:sz w:val="22"/>
          <w:szCs w:val="22"/>
        </w:rPr>
        <w:t>V</w:t>
      </w:r>
      <w:r w:rsidR="00A46654">
        <w:rPr>
          <w:rFonts w:ascii="Calibri" w:hAnsi="Calibri"/>
          <w:sz w:val="22"/>
          <w:szCs w:val="22"/>
        </w:rPr>
        <w:t>orley</w:t>
      </w:r>
      <w:proofErr w:type="spellEnd"/>
      <w:r w:rsidR="00A46654">
        <w:rPr>
          <w:rFonts w:ascii="Calibri" w:hAnsi="Calibri"/>
          <w:sz w:val="22"/>
          <w:szCs w:val="22"/>
        </w:rPr>
        <w:t xml:space="preserve"> et al.</w:t>
      </w:r>
      <w:r w:rsidR="00F5263E">
        <w:rPr>
          <w:rFonts w:ascii="Calibri" w:hAnsi="Calibri"/>
          <w:sz w:val="22"/>
          <w:szCs w:val="22"/>
        </w:rPr>
        <w:t xml:space="preserve"> 2012</w:t>
      </w:r>
      <w:r w:rsidRPr="00CB0C19">
        <w:rPr>
          <w:rFonts w:ascii="Calibri" w:hAnsi="Calibri"/>
          <w:sz w:val="22"/>
          <w:szCs w:val="22"/>
          <w:lang w:val="en-US"/>
        </w:rPr>
        <w:t xml:space="preserve">). </w:t>
      </w:r>
    </w:p>
    <w:p w:rsidR="00E96199" w:rsidRDefault="000946C8" w:rsidP="00E96199">
      <w:r w:rsidRPr="00217B5D">
        <w:t>In recent y</w:t>
      </w:r>
      <w:r w:rsidR="00870C6D" w:rsidRPr="00217B5D">
        <w:t xml:space="preserve">ears, </w:t>
      </w:r>
      <w:r w:rsidR="003D339B">
        <w:t>innovation platforms</w:t>
      </w:r>
      <w:r w:rsidR="008475A2">
        <w:t xml:space="preserve"> </w:t>
      </w:r>
      <w:r w:rsidR="00692B4C">
        <w:t>– sp</w:t>
      </w:r>
      <w:r w:rsidR="00692B4C" w:rsidRPr="00B00EFC">
        <w:t>aces which allow individuals and organizations to come together to address issues of mutual concern and interest</w:t>
      </w:r>
      <w:r w:rsidR="00692B4C">
        <w:t xml:space="preserve"> –</w:t>
      </w:r>
      <w:r w:rsidR="006B52DE">
        <w:t xml:space="preserve"> </w:t>
      </w:r>
      <w:r w:rsidRPr="00217B5D">
        <w:t xml:space="preserve">have been promoted as a mechanism to stimulate </w:t>
      </w:r>
      <w:r w:rsidR="00692B4C">
        <w:t xml:space="preserve">inclusive </w:t>
      </w:r>
      <w:r w:rsidR="003D339B">
        <w:t>innovation</w:t>
      </w:r>
      <w:r w:rsidRPr="00217B5D">
        <w:t xml:space="preserve"> in the context of </w:t>
      </w:r>
      <w:r w:rsidR="00AB0B92">
        <w:t xml:space="preserve">agricultural </w:t>
      </w:r>
      <w:r w:rsidRPr="00217B5D">
        <w:t>value chains</w:t>
      </w:r>
      <w:r w:rsidR="00870C6D" w:rsidRPr="00217B5D">
        <w:t xml:space="preserve"> </w:t>
      </w:r>
      <w:r w:rsidR="00E86A09" w:rsidRPr="00217B5D">
        <w:t>(</w:t>
      </w:r>
      <w:r w:rsidR="00913962">
        <w:t xml:space="preserve">van </w:t>
      </w:r>
      <w:r w:rsidR="00483779" w:rsidRPr="00217B5D">
        <w:rPr>
          <w:rFonts w:eastAsia="Times New Roman"/>
          <w:lang w:val="en-GB" w:eastAsia="en-GB"/>
        </w:rPr>
        <w:t xml:space="preserve">Rooyen and </w:t>
      </w:r>
      <w:proofErr w:type="spellStart"/>
      <w:r w:rsidR="00483779" w:rsidRPr="00217B5D">
        <w:rPr>
          <w:rFonts w:eastAsia="Times New Roman"/>
          <w:lang w:val="en-GB" w:eastAsia="en-GB"/>
        </w:rPr>
        <w:t>Homann-Kee</w:t>
      </w:r>
      <w:proofErr w:type="spellEnd"/>
      <w:r w:rsidR="00483779" w:rsidRPr="00217B5D">
        <w:rPr>
          <w:rFonts w:eastAsia="Times New Roman"/>
          <w:lang w:val="en-GB" w:eastAsia="en-GB"/>
        </w:rPr>
        <w:t xml:space="preserve"> </w:t>
      </w:r>
      <w:proofErr w:type="spellStart"/>
      <w:r w:rsidR="00A46654">
        <w:rPr>
          <w:rFonts w:eastAsia="Times New Roman"/>
          <w:lang w:val="en-GB" w:eastAsia="en-GB"/>
        </w:rPr>
        <w:t>Tui</w:t>
      </w:r>
      <w:proofErr w:type="spellEnd"/>
      <w:r w:rsidR="00483779" w:rsidRPr="00CA12E1">
        <w:rPr>
          <w:rFonts w:eastAsia="Times New Roman"/>
          <w:lang w:val="en-GB" w:eastAsia="en-GB"/>
        </w:rPr>
        <w:t xml:space="preserve"> 2009; </w:t>
      </w:r>
      <w:r w:rsidR="00483779" w:rsidRPr="00CA12E1">
        <w:t>Ned</w:t>
      </w:r>
      <w:r w:rsidR="00A46654">
        <w:t xml:space="preserve">erlof et al. 2011; Ayele et al. 2012; Nederlof and </w:t>
      </w:r>
      <w:proofErr w:type="spellStart"/>
      <w:r w:rsidR="00A46654">
        <w:t>Pyburn</w:t>
      </w:r>
      <w:proofErr w:type="spellEnd"/>
      <w:r w:rsidR="00483779" w:rsidRPr="00CA12E1">
        <w:t xml:space="preserve"> 2012</w:t>
      </w:r>
      <w:r w:rsidR="00E86A09" w:rsidRPr="00CA12E1">
        <w:t>)</w:t>
      </w:r>
      <w:r w:rsidR="00AD4181" w:rsidRPr="00CA12E1">
        <w:t>.</w:t>
      </w:r>
      <w:r w:rsidR="008475A2" w:rsidRPr="00F16D3A">
        <w:rPr>
          <w:vertAlign w:val="superscript"/>
        </w:rPr>
        <w:t>1</w:t>
      </w:r>
      <w:r w:rsidR="00AD4181" w:rsidRPr="00CA12E1">
        <w:t xml:space="preserve"> </w:t>
      </w:r>
      <w:r w:rsidR="003D339B">
        <w:t>Innovation platforms</w:t>
      </w:r>
      <w:r w:rsidR="00E750DF" w:rsidRPr="00CA12E1">
        <w:t xml:space="preserve"> are based on </w:t>
      </w:r>
      <w:r w:rsidR="003D339B">
        <w:t>innovation systems thinking:</w:t>
      </w:r>
      <w:r w:rsidR="00094B02" w:rsidRPr="00CA12E1">
        <w:t xml:space="preserve"> </w:t>
      </w:r>
      <w:r w:rsidR="00E61D16" w:rsidRPr="00CA12E1">
        <w:t xml:space="preserve">a holistic and comprehensive framework for understanding </w:t>
      </w:r>
      <w:r w:rsidR="003D339B">
        <w:t>innovation</w:t>
      </w:r>
      <w:r w:rsidR="00E61D16" w:rsidRPr="00CA12E1">
        <w:t xml:space="preserve"> as emerging from a broad network of dynamically linked actors within a particular institutional context </w:t>
      </w:r>
      <w:r w:rsidR="00D665C4" w:rsidRPr="00CA12E1">
        <w:t>(see Klerkx et al., 2012 for an overview of evolution of this thinking in agriculture)</w:t>
      </w:r>
      <w:r w:rsidR="00E61D16" w:rsidRPr="00CA12E1">
        <w:t>.</w:t>
      </w:r>
    </w:p>
    <w:p w:rsidR="00E61C99" w:rsidRDefault="00FF5EDE" w:rsidP="00FF3A5B">
      <w:r>
        <w:t>Although v</w:t>
      </w:r>
      <w:r w:rsidR="00FF3A5B">
        <w:t xml:space="preserve">arious authors have identified the potential relevance of </w:t>
      </w:r>
      <w:r w:rsidR="003D339B">
        <w:t>inn</w:t>
      </w:r>
      <w:bookmarkStart w:id="0" w:name="OLE_LINK3"/>
      <w:bookmarkStart w:id="1" w:name="OLE_LINK4"/>
      <w:r w:rsidR="003D339B">
        <w:t>ovation</w:t>
      </w:r>
      <w:r w:rsidR="00FF3A5B">
        <w:t xml:space="preserve"> system approaches for inclusive </w:t>
      </w:r>
      <w:r w:rsidR="003D339B">
        <w:t>innovation</w:t>
      </w:r>
      <w:r w:rsidR="008C25ED">
        <w:t xml:space="preserve"> it is still a question </w:t>
      </w:r>
      <w:r w:rsidR="004E4BA7">
        <w:t xml:space="preserve">how </w:t>
      </w:r>
      <w:r w:rsidR="00C1026F">
        <w:t xml:space="preserve">best </w:t>
      </w:r>
      <w:r w:rsidR="004E4BA7">
        <w:t xml:space="preserve">to </w:t>
      </w:r>
      <w:proofErr w:type="spellStart"/>
      <w:r w:rsidR="004E4BA7">
        <w:t>operationalize</w:t>
      </w:r>
      <w:proofErr w:type="spellEnd"/>
      <w:r w:rsidR="004E4BA7">
        <w:t xml:space="preserve"> this </w:t>
      </w:r>
      <w:r>
        <w:t>(</w:t>
      </w:r>
      <w:r w:rsidR="006D5C73">
        <w:t xml:space="preserve">see </w:t>
      </w:r>
      <w:r w:rsidR="00AB0B92">
        <w:t>Foster and Heeks</w:t>
      </w:r>
      <w:r w:rsidR="00CA12E1">
        <w:t xml:space="preserve"> 2013</w:t>
      </w:r>
      <w:r>
        <w:t>)</w:t>
      </w:r>
      <w:r w:rsidR="004E4BA7">
        <w:t xml:space="preserve">. </w:t>
      </w:r>
      <w:r w:rsidR="00115C82">
        <w:t>B</w:t>
      </w:r>
      <w:r w:rsidR="004E4BA7">
        <w:t xml:space="preserve">y investigating the formation and functioning of </w:t>
      </w:r>
      <w:r w:rsidR="003D339B">
        <w:t>inn</w:t>
      </w:r>
      <w:bookmarkEnd w:id="0"/>
      <w:bookmarkEnd w:id="1"/>
      <w:r w:rsidR="003D339B">
        <w:t>ovation platforms</w:t>
      </w:r>
      <w:r w:rsidR="00115C82" w:rsidRPr="00115C82">
        <w:t xml:space="preserve"> </w:t>
      </w:r>
      <w:r w:rsidR="00115C82">
        <w:t xml:space="preserve">in a project on pro-poor </w:t>
      </w:r>
      <w:r w:rsidR="00115C82" w:rsidRPr="00217B5D">
        <w:rPr>
          <w:rFonts w:cs="Gill Sans"/>
          <w:color w:val="221E1F"/>
        </w:rPr>
        <w:t>small ruminant value chains in semi-arid areas in India and Mozambique</w:t>
      </w:r>
      <w:r w:rsidR="00AA230B">
        <w:t>, we</w:t>
      </w:r>
      <w:r w:rsidR="004E4BA7">
        <w:t xml:space="preserve"> </w:t>
      </w:r>
      <w:r w:rsidR="00C1026F">
        <w:t xml:space="preserve">hope </w:t>
      </w:r>
      <w:r w:rsidR="00AA230B">
        <w:t>to p</w:t>
      </w:r>
      <w:r w:rsidR="004E4BA7">
        <w:t xml:space="preserve">rovide some key lessons on </w:t>
      </w:r>
      <w:r w:rsidR="00692B4C">
        <w:t>t</w:t>
      </w:r>
      <w:r w:rsidR="0032424A" w:rsidRPr="00217B5D">
        <w:t xml:space="preserve">he </w:t>
      </w:r>
      <w:r w:rsidR="006673AE" w:rsidRPr="00217B5D">
        <w:t xml:space="preserve">conditions and factors that play </w:t>
      </w:r>
      <w:r w:rsidR="00545F04" w:rsidRPr="00217B5D">
        <w:t xml:space="preserve">a </w:t>
      </w:r>
      <w:r w:rsidR="006673AE" w:rsidRPr="00217B5D">
        <w:t>role</w:t>
      </w:r>
      <w:r w:rsidR="008C25ED">
        <w:t xml:space="preserve"> in making them effective.</w:t>
      </w:r>
      <w:r w:rsidR="00DD0FD3">
        <w:t xml:space="preserve"> This can yield insights in relation to several of the </w:t>
      </w:r>
      <w:r w:rsidR="009C1DA3">
        <w:t xml:space="preserve">structure and process </w:t>
      </w:r>
      <w:r w:rsidR="00DD0FD3">
        <w:t>elements listed by Foster and Heeks</w:t>
      </w:r>
      <w:r w:rsidR="008D6411">
        <w:t xml:space="preserve"> (2013)</w:t>
      </w:r>
      <w:r w:rsidR="00DD0FD3">
        <w:t xml:space="preserve"> essential to inclusive </w:t>
      </w:r>
      <w:r w:rsidR="003D339B">
        <w:t>innovation</w:t>
      </w:r>
      <w:r w:rsidR="00DD0FD3">
        <w:t>, such as</w:t>
      </w:r>
      <w:r w:rsidR="008D6411">
        <w:t xml:space="preserve"> incorporating local needs, making research demand driven, fostering contextualized learning, rearrange formal and informal relationships, and foster institutional change to counteract negative impacts of formal and informal institutions. </w:t>
      </w:r>
    </w:p>
    <w:p w:rsidR="00D13EF9" w:rsidRDefault="00115C82" w:rsidP="00FF3A5B">
      <w:pPr>
        <w:rPr>
          <w:rFonts w:cs="Gill Sans"/>
          <w:color w:val="221E1F"/>
        </w:rPr>
      </w:pPr>
      <w:r>
        <w:t xml:space="preserve">This paper is organized as follows. First </w:t>
      </w:r>
      <w:r>
        <w:rPr>
          <w:rFonts w:cs="Gill Sans"/>
          <w:color w:val="221E1F"/>
        </w:rPr>
        <w:t>a</w:t>
      </w:r>
      <w:r w:rsidR="00D13EF9" w:rsidRPr="00B00EFC">
        <w:rPr>
          <w:rFonts w:cs="Gill Sans"/>
          <w:color w:val="221E1F"/>
        </w:rPr>
        <w:t xml:space="preserve"> description is given of the </w:t>
      </w:r>
      <w:r w:rsidR="00F12A03">
        <w:rPr>
          <w:rFonts w:cs="Gill Sans"/>
          <w:color w:val="221E1F"/>
        </w:rPr>
        <w:t>conceptual framework</w:t>
      </w:r>
      <w:r>
        <w:rPr>
          <w:rFonts w:cs="Gill Sans"/>
          <w:color w:val="221E1F"/>
        </w:rPr>
        <w:t xml:space="preserve"> in section </w:t>
      </w:r>
      <w:r w:rsidR="000039AB">
        <w:rPr>
          <w:rFonts w:cs="Gill Sans"/>
          <w:color w:val="221E1F"/>
        </w:rPr>
        <w:t>two</w:t>
      </w:r>
      <w:r w:rsidR="003D339B">
        <w:rPr>
          <w:rFonts w:cs="Gill Sans"/>
          <w:color w:val="221E1F"/>
        </w:rPr>
        <w:t>,</w:t>
      </w:r>
      <w:r w:rsidR="00A809DA">
        <w:rPr>
          <w:rFonts w:cs="Gill Sans"/>
          <w:color w:val="221E1F"/>
        </w:rPr>
        <w:t xml:space="preserve"> before introducing the case </w:t>
      </w:r>
      <w:r>
        <w:rPr>
          <w:rFonts w:cs="Gill Sans"/>
          <w:color w:val="221E1F"/>
        </w:rPr>
        <w:t xml:space="preserve">study </w:t>
      </w:r>
      <w:r w:rsidR="00A809DA">
        <w:rPr>
          <w:rFonts w:cs="Gill Sans"/>
          <w:color w:val="221E1F"/>
        </w:rPr>
        <w:t xml:space="preserve">in </w:t>
      </w:r>
      <w:r w:rsidR="00841A34">
        <w:rPr>
          <w:rFonts w:cs="Gill Sans"/>
          <w:color w:val="221E1F"/>
        </w:rPr>
        <w:t>section three</w:t>
      </w:r>
      <w:r w:rsidR="00D13EF9">
        <w:rPr>
          <w:rFonts w:cs="Gill Sans"/>
          <w:color w:val="221E1F"/>
        </w:rPr>
        <w:t xml:space="preserve">. </w:t>
      </w:r>
      <w:r w:rsidR="00D13EF9" w:rsidRPr="00B00EFC">
        <w:rPr>
          <w:rFonts w:cs="Gill Sans"/>
          <w:color w:val="221E1F"/>
        </w:rPr>
        <w:t>In section four</w:t>
      </w:r>
      <w:r w:rsidR="003D339B">
        <w:rPr>
          <w:rFonts w:cs="Gill Sans"/>
          <w:color w:val="221E1F"/>
        </w:rPr>
        <w:t xml:space="preserve"> and five</w:t>
      </w:r>
      <w:r w:rsidR="00D13EF9" w:rsidRPr="00B00EFC">
        <w:rPr>
          <w:rFonts w:cs="Gill Sans"/>
          <w:color w:val="221E1F"/>
        </w:rPr>
        <w:t xml:space="preserve">, we will present the </w:t>
      </w:r>
      <w:r w:rsidR="00D13EF9">
        <w:rPr>
          <w:rFonts w:cs="Gill Sans"/>
          <w:color w:val="221E1F"/>
        </w:rPr>
        <w:t>methodology</w:t>
      </w:r>
      <w:r w:rsidR="003D339B">
        <w:rPr>
          <w:rFonts w:cs="Gill Sans"/>
          <w:color w:val="221E1F"/>
        </w:rPr>
        <w:t xml:space="preserve"> and</w:t>
      </w:r>
      <w:r w:rsidR="00D13EF9" w:rsidRPr="00B00EFC">
        <w:rPr>
          <w:rFonts w:cs="Gill Sans"/>
          <w:color w:val="221E1F"/>
        </w:rPr>
        <w:t xml:space="preserve"> main findings</w:t>
      </w:r>
      <w:r w:rsidR="003D339B">
        <w:rPr>
          <w:rFonts w:cs="Gill Sans"/>
          <w:color w:val="221E1F"/>
        </w:rPr>
        <w:t xml:space="preserve">. Finally, </w:t>
      </w:r>
      <w:r w:rsidR="00F16D3A">
        <w:rPr>
          <w:rFonts w:cs="Gill Sans"/>
          <w:color w:val="221E1F"/>
        </w:rPr>
        <w:t xml:space="preserve">the </w:t>
      </w:r>
      <w:r w:rsidR="008F3D4F">
        <w:rPr>
          <w:rFonts w:cs="Gill Sans"/>
          <w:color w:val="221E1F"/>
        </w:rPr>
        <w:t xml:space="preserve">findings </w:t>
      </w:r>
      <w:r w:rsidR="003D339B">
        <w:rPr>
          <w:rFonts w:cs="Gill Sans"/>
          <w:color w:val="221E1F"/>
        </w:rPr>
        <w:t xml:space="preserve">will be discussed </w:t>
      </w:r>
      <w:r w:rsidR="00396AF2">
        <w:rPr>
          <w:rFonts w:cs="Gill Sans"/>
          <w:color w:val="221E1F"/>
        </w:rPr>
        <w:t xml:space="preserve">in </w:t>
      </w:r>
      <w:r w:rsidR="00D13EF9">
        <w:rPr>
          <w:rFonts w:cs="Gill Sans"/>
          <w:color w:val="221E1F"/>
        </w:rPr>
        <w:t xml:space="preserve">relation to key </w:t>
      </w:r>
      <w:r w:rsidR="008F3D4F">
        <w:rPr>
          <w:rFonts w:cs="Gill Sans"/>
          <w:color w:val="221E1F"/>
        </w:rPr>
        <w:t xml:space="preserve">elements </w:t>
      </w:r>
      <w:r w:rsidR="00D13EF9">
        <w:rPr>
          <w:rFonts w:cs="Gill Sans"/>
          <w:color w:val="221E1F"/>
        </w:rPr>
        <w:t xml:space="preserve">of inclusive </w:t>
      </w:r>
      <w:r w:rsidR="003D339B">
        <w:rPr>
          <w:rFonts w:cs="Gill Sans"/>
          <w:color w:val="221E1F"/>
        </w:rPr>
        <w:t>innovation</w:t>
      </w:r>
      <w:r w:rsidR="00554BD9">
        <w:rPr>
          <w:rFonts w:cs="Gill Sans"/>
          <w:color w:val="221E1F"/>
        </w:rPr>
        <w:t xml:space="preserve"> in section six</w:t>
      </w:r>
      <w:r w:rsidR="00D13EF9">
        <w:rPr>
          <w:rFonts w:cs="Gill Sans"/>
          <w:color w:val="221E1F"/>
        </w:rPr>
        <w:t>.</w:t>
      </w:r>
    </w:p>
    <w:p w:rsidR="008C25ED" w:rsidRPr="00217B5D" w:rsidRDefault="008C25ED" w:rsidP="006E52E8">
      <w:pPr>
        <w:pStyle w:val="ListParagraph"/>
        <w:numPr>
          <w:ilvl w:val="0"/>
          <w:numId w:val="1"/>
        </w:numPr>
        <w:contextualSpacing w:val="0"/>
        <w:rPr>
          <w:b/>
        </w:rPr>
      </w:pPr>
      <w:r>
        <w:rPr>
          <w:b/>
        </w:rPr>
        <w:t xml:space="preserve">Conceptual framework </w:t>
      </w:r>
    </w:p>
    <w:p w:rsidR="008C25ED" w:rsidRDefault="00C90EBB" w:rsidP="008C25ED">
      <w:pPr>
        <w:pStyle w:val="ListParagraph"/>
        <w:ind w:left="0"/>
        <w:contextualSpacing w:val="0"/>
      </w:pPr>
      <w:r>
        <w:t xml:space="preserve">This section first discusses what innovation platforms can mean for inclusive innovation </w:t>
      </w:r>
      <w:r w:rsidR="00A27A9F">
        <w:t xml:space="preserve">by relating key principles of innovation platforms to </w:t>
      </w:r>
      <w:r>
        <w:t xml:space="preserve">concepts of </w:t>
      </w:r>
      <w:r w:rsidR="00A27A9F">
        <w:t>inclusive innovation</w:t>
      </w:r>
      <w:r>
        <w:t xml:space="preserve">; we will then </w:t>
      </w:r>
      <w:r w:rsidR="00A27A9F">
        <w:t>develop a</w:t>
      </w:r>
      <w:r>
        <w:t xml:space="preserve"> framework</w:t>
      </w:r>
      <w:r w:rsidR="00CE3313">
        <w:t xml:space="preserve"> based on these principles</w:t>
      </w:r>
      <w:r w:rsidR="00A27A9F">
        <w:t xml:space="preserve"> for analyzing </w:t>
      </w:r>
      <w:r w:rsidR="004B372F">
        <w:t xml:space="preserve">innovation platforms in terms of their </w:t>
      </w:r>
      <w:r w:rsidR="00A27A9F">
        <w:t>formation and functioning.</w:t>
      </w:r>
      <w:r w:rsidR="008C25ED">
        <w:t xml:space="preserve"> </w:t>
      </w:r>
    </w:p>
    <w:p w:rsidR="008C25ED" w:rsidRPr="00D84AFA" w:rsidRDefault="003D339B" w:rsidP="008C25ED">
      <w:pPr>
        <w:pStyle w:val="ListParagraph"/>
        <w:numPr>
          <w:ilvl w:val="1"/>
          <w:numId w:val="1"/>
        </w:numPr>
        <w:contextualSpacing w:val="0"/>
        <w:rPr>
          <w:b/>
        </w:rPr>
      </w:pPr>
      <w:r>
        <w:rPr>
          <w:b/>
        </w:rPr>
        <w:t>Innovation platforms</w:t>
      </w:r>
      <w:r w:rsidR="00543EC7">
        <w:rPr>
          <w:b/>
        </w:rPr>
        <w:t xml:space="preserve"> and inclusive </w:t>
      </w:r>
      <w:r>
        <w:rPr>
          <w:b/>
        </w:rPr>
        <w:t>innovation</w:t>
      </w:r>
    </w:p>
    <w:p w:rsidR="008C25ED" w:rsidRDefault="003D339B" w:rsidP="008C25ED">
      <w:pPr>
        <w:pStyle w:val="ListParagraph"/>
        <w:ind w:left="0"/>
        <w:contextualSpacing w:val="0"/>
        <w:jc w:val="both"/>
        <w:rPr>
          <w:rFonts w:eastAsia="Times New Roman"/>
          <w:lang w:val="en-GB" w:eastAsia="en-GB"/>
        </w:rPr>
      </w:pPr>
      <w:r>
        <w:t>Innovation</w:t>
      </w:r>
      <w:r w:rsidR="008C25ED" w:rsidRPr="00377FAF">
        <w:t xml:space="preserve"> can be stimulated by learning emerging from relevant networks of actors working together based on some mutually agreed institutional arrangements. </w:t>
      </w:r>
      <w:r w:rsidR="002063F3">
        <w:t xml:space="preserve">In generic </w:t>
      </w:r>
      <w:r>
        <w:t>innovation</w:t>
      </w:r>
      <w:r w:rsidR="009C4A4E">
        <w:t xml:space="preserve"> literature, concepts such as strate</w:t>
      </w:r>
      <w:r w:rsidR="002063F3">
        <w:t>gic alliances</w:t>
      </w:r>
      <w:r w:rsidR="009C4A4E">
        <w:t xml:space="preserve"> and </w:t>
      </w:r>
      <w:r>
        <w:t>innovation</w:t>
      </w:r>
      <w:r w:rsidR="009C4A4E">
        <w:t xml:space="preserve"> netw</w:t>
      </w:r>
      <w:r w:rsidR="002063F3">
        <w:t>orks have been used to indicate</w:t>
      </w:r>
      <w:r w:rsidR="00A46654">
        <w:t xml:space="preserve"> this process (</w:t>
      </w:r>
      <w:proofErr w:type="spellStart"/>
      <w:r w:rsidR="00A46654">
        <w:t>Pittaway</w:t>
      </w:r>
      <w:proofErr w:type="spellEnd"/>
      <w:r w:rsidR="00A46654">
        <w:t xml:space="preserve"> et al.</w:t>
      </w:r>
      <w:r w:rsidR="009C4A4E">
        <w:t xml:space="preserve"> 2004). </w:t>
      </w:r>
      <w:r w:rsidR="0025075C">
        <w:t>In the agricultural sector, s</w:t>
      </w:r>
      <w:r w:rsidR="008C25ED" w:rsidRPr="00377FAF">
        <w:t>uch multi-actor arrangements have been captured using different terminologies and in different cont</w:t>
      </w:r>
      <w:r w:rsidR="00A46654">
        <w:t>exts, such as coalitions (Biggs</w:t>
      </w:r>
      <w:r w:rsidR="008C25ED" w:rsidRPr="00377FAF">
        <w:t xml:space="preserve"> 1990); </w:t>
      </w:r>
      <w:r>
        <w:t>innovation</w:t>
      </w:r>
      <w:r w:rsidR="008C25ED" w:rsidRPr="00377FAF">
        <w:t xml:space="preserve"> ne</w:t>
      </w:r>
      <w:r w:rsidR="00A46654">
        <w:t>tworks (Leeuwis and van den Ban</w:t>
      </w:r>
      <w:r w:rsidR="008C25ED" w:rsidRPr="00377FAF">
        <w:t xml:space="preserve"> 2004), Public Private Partnerships</w:t>
      </w:r>
      <w:r w:rsidR="008C25ED">
        <w:t xml:space="preserve"> (PPP)</w:t>
      </w:r>
      <w:r w:rsidR="00A46654">
        <w:t xml:space="preserve"> (</w:t>
      </w:r>
      <w:proofErr w:type="spellStart"/>
      <w:r w:rsidR="00A46654">
        <w:t>Spielman</w:t>
      </w:r>
      <w:proofErr w:type="spellEnd"/>
      <w:r w:rsidR="00A46654">
        <w:t xml:space="preserve"> et al.</w:t>
      </w:r>
      <w:r w:rsidR="008C25ED" w:rsidRPr="00377FAF">
        <w:t xml:space="preserve"> 2010) and</w:t>
      </w:r>
      <w:r w:rsidR="008F3D4F">
        <w:t xml:space="preserve"> i</w:t>
      </w:r>
      <w:r>
        <w:t>nnovation platforms</w:t>
      </w:r>
      <w:r w:rsidR="008C25ED" w:rsidRPr="00377FAF">
        <w:t xml:space="preserve"> (Adekunle and</w:t>
      </w:r>
      <w:r w:rsidR="00A46654">
        <w:t xml:space="preserve"> </w:t>
      </w:r>
      <w:proofErr w:type="spellStart"/>
      <w:r w:rsidR="00A46654">
        <w:t>Fatunbi</w:t>
      </w:r>
      <w:proofErr w:type="spellEnd"/>
      <w:r w:rsidR="00A46654">
        <w:t xml:space="preserve"> 2012; Nederlof et al.</w:t>
      </w:r>
      <w:r w:rsidR="008C25ED" w:rsidRPr="00377FAF">
        <w:t xml:space="preserve"> 2011)</w:t>
      </w:r>
      <w:r w:rsidR="003953DD">
        <w:t>.</w:t>
      </w:r>
      <w:r w:rsidR="008C25ED" w:rsidRPr="00377FAF">
        <w:t xml:space="preserve"> However, most of these are analytical concepts instead of approaches for intervention, with the exception of </w:t>
      </w:r>
      <w:r>
        <w:t>Innovation platforms</w:t>
      </w:r>
      <w:r w:rsidR="008C25ED">
        <w:t xml:space="preserve"> and PPPs</w:t>
      </w:r>
      <w:r w:rsidR="00A46654">
        <w:t xml:space="preserve"> (Kilelu et al.</w:t>
      </w:r>
      <w:r w:rsidR="008C25ED" w:rsidRPr="00377FAF">
        <w:t xml:space="preserve"> 201</w:t>
      </w:r>
      <w:r w:rsidR="00E20EF1">
        <w:t>3</w:t>
      </w:r>
      <w:r w:rsidR="008C25ED" w:rsidRPr="00377FAF">
        <w:t xml:space="preserve">). </w:t>
      </w:r>
    </w:p>
    <w:p w:rsidR="008C25ED" w:rsidRDefault="008C25ED" w:rsidP="008C25ED">
      <w:pPr>
        <w:pStyle w:val="ListParagraph"/>
        <w:ind w:left="0"/>
        <w:contextualSpacing w:val="0"/>
      </w:pPr>
      <w:r w:rsidRPr="00217B5D">
        <w:lastRenderedPageBreak/>
        <w:t>There are several principles that can be derived f</w:t>
      </w:r>
      <w:r>
        <w:t xml:space="preserve">rom </w:t>
      </w:r>
      <w:r w:rsidR="003D339B">
        <w:t>innovation</w:t>
      </w:r>
      <w:r>
        <w:t xml:space="preserve"> systems literature </w:t>
      </w:r>
      <w:r w:rsidRPr="00217B5D">
        <w:t xml:space="preserve">for well functioning </w:t>
      </w:r>
      <w:r w:rsidR="004B372F">
        <w:t>i</w:t>
      </w:r>
      <w:r w:rsidR="003D339B">
        <w:t>nnovation platforms</w:t>
      </w:r>
      <w:r w:rsidRPr="00217B5D">
        <w:t xml:space="preserve"> </w:t>
      </w:r>
      <w:r w:rsidR="00A46654">
        <w:t>(see Njuki et al.</w:t>
      </w:r>
      <w:r>
        <w:t xml:space="preserve"> 2010; </w:t>
      </w:r>
      <w:proofErr w:type="spellStart"/>
      <w:r>
        <w:t>Ng</w:t>
      </w:r>
      <w:r w:rsidR="00A46654">
        <w:t>wenya</w:t>
      </w:r>
      <w:proofErr w:type="spellEnd"/>
      <w:r w:rsidR="00A46654">
        <w:t xml:space="preserve"> and </w:t>
      </w:r>
      <w:proofErr w:type="spellStart"/>
      <w:r w:rsidR="00A46654">
        <w:t>Hagmann</w:t>
      </w:r>
      <w:proofErr w:type="spellEnd"/>
      <w:r w:rsidRPr="00217B5D">
        <w:t xml:space="preserve"> 2011;</w:t>
      </w:r>
      <w:r w:rsidR="0093516E">
        <w:t xml:space="preserve"> </w:t>
      </w:r>
      <w:r w:rsidR="00A46654">
        <w:t xml:space="preserve">Adekunle and </w:t>
      </w:r>
      <w:proofErr w:type="spellStart"/>
      <w:r w:rsidR="00A46654">
        <w:t>Fatunbi</w:t>
      </w:r>
      <w:proofErr w:type="spellEnd"/>
      <w:r w:rsidR="00A46654">
        <w:t xml:space="preserve"> 2012; Nederlof et al.</w:t>
      </w:r>
      <w:r w:rsidR="0093516E" w:rsidRPr="00377FAF">
        <w:t xml:space="preserve"> 2011</w:t>
      </w:r>
      <w:r w:rsidR="00A46654">
        <w:t>; FARA</w:t>
      </w:r>
      <w:r w:rsidR="00922109">
        <w:t xml:space="preserve"> 2009</w:t>
      </w:r>
      <w:r w:rsidRPr="00F145A8">
        <w:t>):</w:t>
      </w:r>
      <w:r w:rsidRPr="00217B5D">
        <w:t xml:space="preserve"> they are inclusive and follow participatory processes;</w:t>
      </w:r>
      <w:r>
        <w:t xml:space="preserve"> </w:t>
      </w:r>
      <w:r w:rsidRPr="00217B5D">
        <w:t>there is a common vision and an agreed set of operating modalities;</w:t>
      </w:r>
      <w:r>
        <w:t xml:space="preserve"> </w:t>
      </w:r>
      <w:r w:rsidRPr="00217B5D">
        <w:t>members are committed and have adequate incentives to participate;</w:t>
      </w:r>
      <w:r>
        <w:t xml:space="preserve"> </w:t>
      </w:r>
      <w:r w:rsidRPr="00217B5D">
        <w:t>diversity of members capacities, resources, skills, knowledge, interests and needs are acknowledged</w:t>
      </w:r>
      <w:r w:rsidR="00F145A8">
        <w:t>;</w:t>
      </w:r>
      <w:r>
        <w:t xml:space="preserve"> </w:t>
      </w:r>
      <w:r w:rsidRPr="00217B5D">
        <w:t>there is an efficient and effective process of communication, kn</w:t>
      </w:r>
      <w:r>
        <w:t xml:space="preserve">owledge and information sharing; </w:t>
      </w:r>
      <w:r w:rsidRPr="00217B5D">
        <w:t xml:space="preserve">there is joint identification of challenges and opportunities and options to address them though </w:t>
      </w:r>
      <w:r>
        <w:t xml:space="preserve">collective </w:t>
      </w:r>
      <w:r w:rsidRPr="00217B5D">
        <w:t>action; and there is an appreciation for learning by doing and monitoring and evaluation.</w:t>
      </w:r>
      <w:r>
        <w:t xml:space="preserve"> Furthermore, f</w:t>
      </w:r>
      <w:r w:rsidRPr="00217B5D">
        <w:t xml:space="preserve">or </w:t>
      </w:r>
      <w:r w:rsidR="003D339B">
        <w:t>innovation platforms</w:t>
      </w:r>
      <w:r w:rsidRPr="00217B5D">
        <w:t xml:space="preserve"> to be effective they need to have a basis in trust. However, </w:t>
      </w:r>
      <w:r w:rsidR="00B042D9">
        <w:t>i</w:t>
      </w:r>
      <w:r w:rsidR="003D339B">
        <w:t>nnovation platforms</w:t>
      </w:r>
      <w:r w:rsidRPr="00217B5D">
        <w:t xml:space="preserve"> usual</w:t>
      </w:r>
      <w:r>
        <w:t>ly do not emerge by themselves, but i</w:t>
      </w:r>
      <w:r w:rsidRPr="00217B5D">
        <w:t>nteractions between members need to be facilitated and coordinated (</w:t>
      </w:r>
      <w:r>
        <w:t>Leeuwis</w:t>
      </w:r>
      <w:r w:rsidR="001A4FCC">
        <w:t xml:space="preserve"> and van den Ban</w:t>
      </w:r>
      <w:r>
        <w:t xml:space="preserve"> 2004</w:t>
      </w:r>
      <w:r w:rsidRPr="00217B5D">
        <w:t xml:space="preserve">). </w:t>
      </w:r>
    </w:p>
    <w:p w:rsidR="00EA5FC1" w:rsidRDefault="00EA5FC1" w:rsidP="008C25ED">
      <w:pPr>
        <w:pStyle w:val="ListParagraph"/>
        <w:ind w:left="0"/>
        <w:contextualSpacing w:val="0"/>
      </w:pPr>
      <w:r>
        <w:t>In relation to the stru</w:t>
      </w:r>
      <w:r w:rsidR="008C1D4F">
        <w:t>cture and process components</w:t>
      </w:r>
      <w:r w:rsidR="00B042D9">
        <w:t xml:space="preserve"> of inclusive innovation</w:t>
      </w:r>
      <w:r w:rsidR="008C1D4F">
        <w:t>, innovation platforms</w:t>
      </w:r>
      <w:r>
        <w:t xml:space="preserve"> are a way of </w:t>
      </w:r>
      <w:proofErr w:type="spellStart"/>
      <w:r>
        <w:t>operationalizing</w:t>
      </w:r>
      <w:proofErr w:type="spellEnd"/>
      <w:r>
        <w:t xml:space="preserve"> interaction and learning among actors in </w:t>
      </w:r>
      <w:r w:rsidR="00154892">
        <w:t>pro-poor</w:t>
      </w:r>
      <w:r>
        <w:t xml:space="preserve"> value chains, and enable reshaping of relations and institutions</w:t>
      </w:r>
      <w:r w:rsidR="003D339B">
        <w:t xml:space="preserve"> (see table 1</w:t>
      </w:r>
      <w:r w:rsidR="00C01284">
        <w:t>)</w:t>
      </w:r>
    </w:p>
    <w:p w:rsidR="00C4323E" w:rsidRPr="00AF06BA" w:rsidRDefault="00C4323E" w:rsidP="008C25ED">
      <w:pPr>
        <w:pStyle w:val="ListParagraph"/>
        <w:ind w:left="0"/>
        <w:contextualSpacing w:val="0"/>
        <w:rPr>
          <w:b/>
          <w:sz w:val="18"/>
          <w:szCs w:val="18"/>
        </w:rPr>
      </w:pPr>
      <w:r w:rsidRPr="00AF06BA">
        <w:rPr>
          <w:b/>
          <w:sz w:val="18"/>
          <w:szCs w:val="18"/>
        </w:rPr>
        <w:t xml:space="preserve">Table 1: </w:t>
      </w:r>
      <w:r w:rsidR="00950A7E" w:rsidRPr="00AF06BA">
        <w:rPr>
          <w:b/>
          <w:sz w:val="18"/>
          <w:szCs w:val="18"/>
        </w:rPr>
        <w:t>I</w:t>
      </w:r>
      <w:r w:rsidR="008F3D4F" w:rsidRPr="00AF06BA">
        <w:rPr>
          <w:b/>
          <w:sz w:val="18"/>
          <w:szCs w:val="18"/>
        </w:rPr>
        <w:t xml:space="preserve">nnovation platforms </w:t>
      </w:r>
      <w:r w:rsidR="00950A7E" w:rsidRPr="00AF06BA">
        <w:rPr>
          <w:b/>
          <w:sz w:val="18"/>
          <w:szCs w:val="18"/>
        </w:rPr>
        <w:t xml:space="preserve">in relation to structure and process components of </w:t>
      </w:r>
      <w:r w:rsidR="008F3D4F" w:rsidRPr="00AF06BA">
        <w:rPr>
          <w:b/>
          <w:sz w:val="18"/>
          <w:szCs w:val="18"/>
        </w:rPr>
        <w:t xml:space="preserve">inclusive systems of innovation </w:t>
      </w:r>
      <w:r w:rsidR="00A46654">
        <w:rPr>
          <w:b/>
          <w:sz w:val="18"/>
          <w:szCs w:val="18"/>
        </w:rPr>
        <w:t>(after Foster and Heeks</w:t>
      </w:r>
      <w:r w:rsidR="008C1D4F" w:rsidRPr="00AF06BA">
        <w:rPr>
          <w:b/>
          <w:sz w:val="18"/>
          <w:szCs w:val="18"/>
        </w:rPr>
        <w:t xml:space="preserve"> 2013)</w:t>
      </w:r>
    </w:p>
    <w:tbl>
      <w:tblPr>
        <w:tblW w:w="0" w:type="auto"/>
        <w:tblLook w:val="04A0"/>
      </w:tblPr>
      <w:tblGrid>
        <w:gridCol w:w="1278"/>
        <w:gridCol w:w="4149"/>
        <w:gridCol w:w="4149"/>
      </w:tblGrid>
      <w:tr w:rsidR="00C4323E" w:rsidRPr="00AF06BA" w:rsidTr="00154892">
        <w:tc>
          <w:tcPr>
            <w:tcW w:w="1278" w:type="dxa"/>
            <w:tcBorders>
              <w:top w:val="single" w:sz="4" w:space="0" w:color="auto"/>
              <w:bottom w:val="single" w:sz="4" w:space="0" w:color="auto"/>
            </w:tcBorders>
          </w:tcPr>
          <w:p w:rsidR="00C4323E" w:rsidRPr="00AF06BA" w:rsidRDefault="00C4323E" w:rsidP="00154892">
            <w:pPr>
              <w:pStyle w:val="ListParagraph"/>
              <w:spacing w:after="100" w:line="240" w:lineRule="auto"/>
              <w:ind w:left="0"/>
              <w:contextualSpacing w:val="0"/>
              <w:rPr>
                <w:sz w:val="18"/>
                <w:szCs w:val="18"/>
              </w:rPr>
            </w:pPr>
          </w:p>
        </w:tc>
        <w:tc>
          <w:tcPr>
            <w:tcW w:w="4149" w:type="dxa"/>
            <w:tcBorders>
              <w:top w:val="single" w:sz="4" w:space="0" w:color="auto"/>
              <w:bottom w:val="single" w:sz="4" w:space="0" w:color="auto"/>
            </w:tcBorders>
          </w:tcPr>
          <w:p w:rsidR="00C4323E" w:rsidRPr="00AF06BA" w:rsidRDefault="00C4323E" w:rsidP="00154892">
            <w:pPr>
              <w:pStyle w:val="ListParagraph"/>
              <w:spacing w:after="100" w:line="240" w:lineRule="auto"/>
              <w:ind w:left="0"/>
              <w:contextualSpacing w:val="0"/>
              <w:rPr>
                <w:sz w:val="18"/>
                <w:szCs w:val="18"/>
              </w:rPr>
            </w:pPr>
            <w:r w:rsidRPr="00AF06BA">
              <w:rPr>
                <w:sz w:val="18"/>
                <w:szCs w:val="18"/>
              </w:rPr>
              <w:t>Inclusive systems of innovation</w:t>
            </w:r>
          </w:p>
        </w:tc>
        <w:tc>
          <w:tcPr>
            <w:tcW w:w="4149" w:type="dxa"/>
            <w:tcBorders>
              <w:top w:val="single" w:sz="4" w:space="0" w:color="auto"/>
              <w:bottom w:val="single" w:sz="4" w:space="0" w:color="auto"/>
            </w:tcBorders>
          </w:tcPr>
          <w:p w:rsidR="00C4323E" w:rsidRPr="00AF06BA" w:rsidRDefault="00C4323E" w:rsidP="00154892">
            <w:pPr>
              <w:pStyle w:val="ListParagraph"/>
              <w:spacing w:after="100" w:line="240" w:lineRule="auto"/>
              <w:ind w:left="0"/>
              <w:contextualSpacing w:val="0"/>
              <w:rPr>
                <w:sz w:val="18"/>
                <w:szCs w:val="18"/>
              </w:rPr>
            </w:pPr>
            <w:r w:rsidRPr="00AF06BA">
              <w:rPr>
                <w:sz w:val="18"/>
                <w:szCs w:val="18"/>
              </w:rPr>
              <w:t>Innovation platforms</w:t>
            </w:r>
          </w:p>
        </w:tc>
      </w:tr>
      <w:tr w:rsidR="00154892" w:rsidRPr="00AF06BA" w:rsidTr="00154892">
        <w:tc>
          <w:tcPr>
            <w:tcW w:w="1278" w:type="dxa"/>
            <w:tcBorders>
              <w:top w:val="single" w:sz="4" w:space="0" w:color="auto"/>
            </w:tcBorders>
          </w:tcPr>
          <w:p w:rsidR="00154892" w:rsidRPr="00AF06BA" w:rsidRDefault="00154892" w:rsidP="00154892">
            <w:pPr>
              <w:pStyle w:val="ListParagraph"/>
              <w:spacing w:after="100" w:line="240" w:lineRule="auto"/>
              <w:ind w:left="0"/>
              <w:contextualSpacing w:val="0"/>
              <w:rPr>
                <w:sz w:val="18"/>
                <w:szCs w:val="18"/>
              </w:rPr>
            </w:pPr>
            <w:r w:rsidRPr="00AF06BA">
              <w:rPr>
                <w:sz w:val="18"/>
                <w:szCs w:val="18"/>
              </w:rPr>
              <w:t>Scope</w:t>
            </w:r>
          </w:p>
        </w:tc>
        <w:tc>
          <w:tcPr>
            <w:tcW w:w="4149" w:type="dxa"/>
            <w:tcBorders>
              <w:top w:val="single" w:sz="4" w:space="0" w:color="auto"/>
            </w:tcBorders>
          </w:tcPr>
          <w:p w:rsidR="00154892" w:rsidRPr="00AF06BA" w:rsidRDefault="00154892" w:rsidP="00154892">
            <w:pPr>
              <w:pStyle w:val="ListParagraph"/>
              <w:spacing w:after="100" w:line="240" w:lineRule="auto"/>
              <w:ind w:left="0"/>
              <w:contextualSpacing w:val="0"/>
              <w:rPr>
                <w:sz w:val="18"/>
                <w:szCs w:val="18"/>
              </w:rPr>
            </w:pPr>
            <w:r w:rsidRPr="00AF06BA">
              <w:rPr>
                <w:sz w:val="18"/>
                <w:szCs w:val="18"/>
              </w:rPr>
              <w:t>Development as socio-economic inclusion</w:t>
            </w:r>
            <w:r w:rsidR="000D6CA1" w:rsidRPr="00AF06BA">
              <w:rPr>
                <w:sz w:val="18"/>
                <w:szCs w:val="18"/>
              </w:rPr>
              <w:t>.</w:t>
            </w:r>
          </w:p>
        </w:tc>
        <w:tc>
          <w:tcPr>
            <w:tcW w:w="4149" w:type="dxa"/>
            <w:tcBorders>
              <w:top w:val="single" w:sz="4" w:space="0" w:color="auto"/>
            </w:tcBorders>
          </w:tcPr>
          <w:p w:rsidR="00154892" w:rsidRPr="00AF06BA" w:rsidRDefault="00845877" w:rsidP="00154892">
            <w:pPr>
              <w:pStyle w:val="ListParagraph"/>
              <w:spacing w:after="100" w:line="240" w:lineRule="auto"/>
              <w:ind w:left="0"/>
              <w:contextualSpacing w:val="0"/>
              <w:rPr>
                <w:sz w:val="18"/>
                <w:szCs w:val="18"/>
              </w:rPr>
            </w:pPr>
            <w:r w:rsidRPr="00AF06BA">
              <w:rPr>
                <w:sz w:val="18"/>
                <w:szCs w:val="18"/>
              </w:rPr>
              <w:t>I</w:t>
            </w:r>
            <w:r w:rsidR="00154892" w:rsidRPr="00AF06BA">
              <w:rPr>
                <w:sz w:val="18"/>
                <w:szCs w:val="18"/>
              </w:rPr>
              <w:t>dentification of development challenge</w:t>
            </w:r>
            <w:r w:rsidRPr="00AF06BA">
              <w:rPr>
                <w:sz w:val="18"/>
                <w:szCs w:val="18"/>
              </w:rPr>
              <w:t>; development of a common vision</w:t>
            </w:r>
            <w:r w:rsidR="000D6CA1" w:rsidRPr="00AF06BA">
              <w:rPr>
                <w:sz w:val="18"/>
                <w:szCs w:val="18"/>
              </w:rPr>
              <w:t>.</w:t>
            </w:r>
          </w:p>
        </w:tc>
      </w:tr>
      <w:tr w:rsidR="00C4323E" w:rsidRPr="00AF06BA" w:rsidTr="00154892">
        <w:tc>
          <w:tcPr>
            <w:tcW w:w="1278" w:type="dxa"/>
          </w:tcPr>
          <w:p w:rsidR="00C4323E" w:rsidRPr="00AF06BA" w:rsidRDefault="00C4323E" w:rsidP="00154892">
            <w:pPr>
              <w:pStyle w:val="ListParagraph"/>
              <w:spacing w:after="100" w:line="240" w:lineRule="auto"/>
              <w:ind w:left="0"/>
              <w:contextualSpacing w:val="0"/>
              <w:rPr>
                <w:sz w:val="18"/>
                <w:szCs w:val="18"/>
              </w:rPr>
            </w:pPr>
            <w:r w:rsidRPr="00AF06BA">
              <w:rPr>
                <w:sz w:val="18"/>
                <w:szCs w:val="18"/>
              </w:rPr>
              <w:t>Innovation</w:t>
            </w:r>
          </w:p>
        </w:tc>
        <w:tc>
          <w:tcPr>
            <w:tcW w:w="4149" w:type="dxa"/>
          </w:tcPr>
          <w:p w:rsidR="00C4323E" w:rsidRPr="00AF06BA" w:rsidRDefault="00326316" w:rsidP="00154892">
            <w:pPr>
              <w:pStyle w:val="ListParagraph"/>
              <w:spacing w:after="100" w:line="240" w:lineRule="auto"/>
              <w:ind w:left="0"/>
              <w:contextualSpacing w:val="0"/>
              <w:rPr>
                <w:sz w:val="18"/>
                <w:szCs w:val="18"/>
              </w:rPr>
            </w:pPr>
            <w:r w:rsidRPr="00AF06BA">
              <w:rPr>
                <w:sz w:val="18"/>
                <w:szCs w:val="18"/>
              </w:rPr>
              <w:t xml:space="preserve">Incremental innovation with a </w:t>
            </w:r>
            <w:r w:rsidR="00C4323E" w:rsidRPr="00AF06BA">
              <w:rPr>
                <w:sz w:val="18"/>
                <w:szCs w:val="18"/>
              </w:rPr>
              <w:t>focus on diffusion processes (local needs oriented, demand and context driven, non-technical innovation, reverse innovation)</w:t>
            </w:r>
            <w:r w:rsidR="000D6CA1" w:rsidRPr="00AF06BA">
              <w:rPr>
                <w:sz w:val="18"/>
                <w:szCs w:val="18"/>
              </w:rPr>
              <w:t>.</w:t>
            </w:r>
          </w:p>
        </w:tc>
        <w:tc>
          <w:tcPr>
            <w:tcW w:w="4149" w:type="dxa"/>
          </w:tcPr>
          <w:p w:rsidR="00C4323E" w:rsidRPr="00AF06BA" w:rsidRDefault="00AC4C10" w:rsidP="00845877">
            <w:pPr>
              <w:pStyle w:val="ListParagraph"/>
              <w:spacing w:after="100" w:line="240" w:lineRule="auto"/>
              <w:ind w:left="0"/>
              <w:contextualSpacing w:val="0"/>
              <w:rPr>
                <w:sz w:val="18"/>
                <w:szCs w:val="18"/>
              </w:rPr>
            </w:pPr>
            <w:r w:rsidRPr="00AF06BA">
              <w:rPr>
                <w:sz w:val="18"/>
                <w:szCs w:val="18"/>
              </w:rPr>
              <w:t>Join</w:t>
            </w:r>
            <w:r w:rsidR="007A5F18" w:rsidRPr="00AF06BA">
              <w:rPr>
                <w:sz w:val="18"/>
                <w:szCs w:val="18"/>
              </w:rPr>
              <w:t xml:space="preserve"> problem solving process </w:t>
            </w:r>
            <w:r w:rsidRPr="00AF06BA">
              <w:rPr>
                <w:sz w:val="18"/>
                <w:szCs w:val="18"/>
              </w:rPr>
              <w:t>based on</w:t>
            </w:r>
            <w:r w:rsidR="0059352D" w:rsidRPr="00AF06BA">
              <w:rPr>
                <w:sz w:val="18"/>
                <w:szCs w:val="18"/>
              </w:rPr>
              <w:t xml:space="preserve"> key constraints and opportunities</w:t>
            </w:r>
            <w:r w:rsidR="007A5F18" w:rsidRPr="00AF06BA">
              <w:rPr>
                <w:sz w:val="18"/>
                <w:szCs w:val="18"/>
              </w:rPr>
              <w:t xml:space="preserve"> </w:t>
            </w:r>
            <w:r w:rsidR="0059352D" w:rsidRPr="00AF06BA">
              <w:rPr>
                <w:sz w:val="18"/>
                <w:szCs w:val="18"/>
              </w:rPr>
              <w:t>and by acknowledging and making use of the diversity of members</w:t>
            </w:r>
            <w:r w:rsidR="007A5F18" w:rsidRPr="00AF06BA">
              <w:rPr>
                <w:sz w:val="18"/>
                <w:szCs w:val="18"/>
              </w:rPr>
              <w:t xml:space="preserve">; enhance innovation </w:t>
            </w:r>
            <w:r w:rsidR="00845877" w:rsidRPr="00AF06BA">
              <w:rPr>
                <w:sz w:val="18"/>
                <w:szCs w:val="18"/>
              </w:rPr>
              <w:t xml:space="preserve">through (the development of) </w:t>
            </w:r>
            <w:r w:rsidR="000D6CA1" w:rsidRPr="00AF06BA">
              <w:rPr>
                <w:sz w:val="18"/>
                <w:szCs w:val="18"/>
              </w:rPr>
              <w:t>incentives.</w:t>
            </w:r>
          </w:p>
        </w:tc>
      </w:tr>
      <w:tr w:rsidR="00C4323E" w:rsidRPr="00AF06BA" w:rsidTr="00154892">
        <w:tc>
          <w:tcPr>
            <w:tcW w:w="1278" w:type="dxa"/>
          </w:tcPr>
          <w:p w:rsidR="00C4323E" w:rsidRPr="00AF06BA" w:rsidRDefault="00C4323E" w:rsidP="00154892">
            <w:pPr>
              <w:pStyle w:val="ListParagraph"/>
              <w:spacing w:after="100" w:line="240" w:lineRule="auto"/>
              <w:ind w:left="0"/>
              <w:contextualSpacing w:val="0"/>
              <w:rPr>
                <w:sz w:val="18"/>
                <w:szCs w:val="18"/>
              </w:rPr>
            </w:pPr>
            <w:r w:rsidRPr="00AF06BA">
              <w:rPr>
                <w:sz w:val="18"/>
                <w:szCs w:val="18"/>
              </w:rPr>
              <w:t>Actors</w:t>
            </w:r>
          </w:p>
        </w:tc>
        <w:tc>
          <w:tcPr>
            <w:tcW w:w="4149" w:type="dxa"/>
          </w:tcPr>
          <w:p w:rsidR="00C4323E" w:rsidRPr="00AF06BA" w:rsidRDefault="00C4323E" w:rsidP="00154892">
            <w:pPr>
              <w:pStyle w:val="ListParagraph"/>
              <w:spacing w:after="100" w:line="240" w:lineRule="auto"/>
              <w:ind w:left="0"/>
              <w:contextualSpacing w:val="0"/>
              <w:rPr>
                <w:sz w:val="18"/>
                <w:szCs w:val="18"/>
              </w:rPr>
            </w:pPr>
            <w:r w:rsidRPr="00AF06BA">
              <w:rPr>
                <w:sz w:val="18"/>
                <w:szCs w:val="18"/>
              </w:rPr>
              <w:t xml:space="preserve">Main focus on: low-income producers and/or consumers; non-traditional, less formal, demand-side innovators, chain of </w:t>
            </w:r>
            <w:r w:rsidR="00326316" w:rsidRPr="00AF06BA">
              <w:rPr>
                <w:sz w:val="18"/>
                <w:szCs w:val="18"/>
              </w:rPr>
              <w:t>intermediaries</w:t>
            </w:r>
            <w:r w:rsidRPr="00AF06BA">
              <w:rPr>
                <w:sz w:val="18"/>
                <w:szCs w:val="18"/>
              </w:rPr>
              <w:t xml:space="preserve">, linking </w:t>
            </w:r>
            <w:r w:rsidR="00326316" w:rsidRPr="00AF06BA">
              <w:rPr>
                <w:sz w:val="18"/>
                <w:szCs w:val="18"/>
              </w:rPr>
              <w:t>supply and demand</w:t>
            </w:r>
            <w:r w:rsidR="000D6CA1" w:rsidRPr="00AF06BA">
              <w:rPr>
                <w:sz w:val="18"/>
                <w:szCs w:val="18"/>
              </w:rPr>
              <w:t>.</w:t>
            </w:r>
          </w:p>
        </w:tc>
        <w:tc>
          <w:tcPr>
            <w:tcW w:w="4149" w:type="dxa"/>
          </w:tcPr>
          <w:p w:rsidR="00C4323E" w:rsidRPr="00AF06BA" w:rsidRDefault="00845877" w:rsidP="000D6CA1">
            <w:pPr>
              <w:pStyle w:val="ListParagraph"/>
              <w:spacing w:after="100" w:line="240" w:lineRule="auto"/>
              <w:ind w:left="0"/>
              <w:contextualSpacing w:val="0"/>
              <w:rPr>
                <w:sz w:val="18"/>
                <w:szCs w:val="18"/>
              </w:rPr>
            </w:pPr>
            <w:r w:rsidRPr="00AF06BA">
              <w:rPr>
                <w:sz w:val="18"/>
                <w:szCs w:val="18"/>
              </w:rPr>
              <w:t xml:space="preserve">Selection </w:t>
            </w:r>
            <w:r w:rsidR="00154892" w:rsidRPr="00AF06BA">
              <w:rPr>
                <w:sz w:val="18"/>
                <w:szCs w:val="18"/>
              </w:rPr>
              <w:t>producers</w:t>
            </w:r>
            <w:r w:rsidR="000852EA" w:rsidRPr="00AF06BA">
              <w:rPr>
                <w:sz w:val="18"/>
                <w:szCs w:val="18"/>
              </w:rPr>
              <w:t xml:space="preserve"> based on socio-economic characteristics</w:t>
            </w:r>
            <w:r w:rsidR="007A5F18" w:rsidRPr="00AF06BA">
              <w:rPr>
                <w:sz w:val="18"/>
                <w:szCs w:val="18"/>
              </w:rPr>
              <w:t>;</w:t>
            </w:r>
            <w:r w:rsidR="000852EA" w:rsidRPr="00AF06BA">
              <w:rPr>
                <w:sz w:val="18"/>
                <w:szCs w:val="18"/>
              </w:rPr>
              <w:t xml:space="preserve"> identification </w:t>
            </w:r>
            <w:r w:rsidR="00554BD9">
              <w:rPr>
                <w:sz w:val="18"/>
                <w:szCs w:val="18"/>
              </w:rPr>
              <w:t xml:space="preserve">of </w:t>
            </w:r>
            <w:r w:rsidR="000852EA" w:rsidRPr="00AF06BA">
              <w:rPr>
                <w:sz w:val="18"/>
                <w:szCs w:val="18"/>
              </w:rPr>
              <w:t xml:space="preserve">other </w:t>
            </w:r>
            <w:r w:rsidR="00F145A8" w:rsidRPr="00AF06BA">
              <w:rPr>
                <w:sz w:val="18"/>
                <w:szCs w:val="18"/>
              </w:rPr>
              <w:t>actors</w:t>
            </w:r>
            <w:r w:rsidR="000852EA" w:rsidRPr="00AF06BA">
              <w:rPr>
                <w:sz w:val="18"/>
                <w:szCs w:val="18"/>
              </w:rPr>
              <w:t xml:space="preserve"> based on </w:t>
            </w:r>
            <w:r w:rsidR="00F145A8" w:rsidRPr="00AF06BA">
              <w:rPr>
                <w:sz w:val="18"/>
                <w:szCs w:val="18"/>
              </w:rPr>
              <w:t>scoping and analysis</w:t>
            </w:r>
            <w:r w:rsidR="000852EA" w:rsidRPr="00AF06BA">
              <w:rPr>
                <w:sz w:val="18"/>
                <w:szCs w:val="18"/>
              </w:rPr>
              <w:t>;</w:t>
            </w:r>
            <w:r w:rsidR="00F145A8" w:rsidRPr="00AF06BA">
              <w:rPr>
                <w:sz w:val="18"/>
                <w:szCs w:val="18"/>
              </w:rPr>
              <w:t xml:space="preserve"> </w:t>
            </w:r>
            <w:r w:rsidR="000852EA" w:rsidRPr="00AF06BA">
              <w:rPr>
                <w:sz w:val="18"/>
                <w:szCs w:val="18"/>
              </w:rPr>
              <w:t>membership not fixed</w:t>
            </w:r>
            <w:r w:rsidR="007A5F18" w:rsidRPr="00AF06BA">
              <w:rPr>
                <w:sz w:val="18"/>
                <w:szCs w:val="18"/>
              </w:rPr>
              <w:t>, but dynamic</w:t>
            </w:r>
            <w:r w:rsidRPr="00AF06BA">
              <w:rPr>
                <w:sz w:val="18"/>
                <w:szCs w:val="18"/>
              </w:rPr>
              <w:t>, based on need</w:t>
            </w:r>
            <w:r w:rsidR="000D6CA1" w:rsidRPr="00AF06BA">
              <w:rPr>
                <w:sz w:val="18"/>
                <w:szCs w:val="18"/>
              </w:rPr>
              <w:t>; innovation brokers as intermediary</w:t>
            </w:r>
            <w:r w:rsidR="00714362" w:rsidRPr="00AF06BA">
              <w:rPr>
                <w:sz w:val="18"/>
                <w:szCs w:val="18"/>
              </w:rPr>
              <w:t xml:space="preserve"> facilitating pla</w:t>
            </w:r>
            <w:r w:rsidR="00CB0C19" w:rsidRPr="00AF06BA">
              <w:rPr>
                <w:sz w:val="18"/>
                <w:szCs w:val="18"/>
              </w:rPr>
              <w:t>tform formation and functioning</w:t>
            </w:r>
            <w:r w:rsidR="000D6CA1" w:rsidRPr="00AF06BA">
              <w:rPr>
                <w:sz w:val="18"/>
                <w:szCs w:val="18"/>
              </w:rPr>
              <w:t>.</w:t>
            </w:r>
          </w:p>
        </w:tc>
      </w:tr>
      <w:tr w:rsidR="00C4323E" w:rsidRPr="00AF06BA" w:rsidTr="00154892">
        <w:tc>
          <w:tcPr>
            <w:tcW w:w="1278" w:type="dxa"/>
          </w:tcPr>
          <w:p w:rsidR="00C4323E" w:rsidRPr="00AF06BA" w:rsidRDefault="00C4323E" w:rsidP="00154892">
            <w:pPr>
              <w:pStyle w:val="ListParagraph"/>
              <w:spacing w:after="100" w:line="240" w:lineRule="auto"/>
              <w:ind w:left="0"/>
              <w:contextualSpacing w:val="0"/>
              <w:rPr>
                <w:sz w:val="18"/>
                <w:szCs w:val="18"/>
              </w:rPr>
            </w:pPr>
            <w:r w:rsidRPr="00AF06BA">
              <w:rPr>
                <w:sz w:val="18"/>
                <w:szCs w:val="18"/>
              </w:rPr>
              <w:t>Learning</w:t>
            </w:r>
          </w:p>
        </w:tc>
        <w:tc>
          <w:tcPr>
            <w:tcW w:w="4149" w:type="dxa"/>
          </w:tcPr>
          <w:p w:rsidR="00C4323E" w:rsidRPr="00AF06BA" w:rsidRDefault="00326316" w:rsidP="00154892">
            <w:pPr>
              <w:pStyle w:val="ListParagraph"/>
              <w:spacing w:after="100" w:line="240" w:lineRule="auto"/>
              <w:ind w:left="0"/>
              <w:contextualSpacing w:val="0"/>
              <w:rPr>
                <w:sz w:val="18"/>
                <w:szCs w:val="18"/>
              </w:rPr>
            </w:pPr>
            <w:r w:rsidRPr="00AF06BA">
              <w:rPr>
                <w:sz w:val="18"/>
                <w:szCs w:val="18"/>
              </w:rPr>
              <w:t>Contextualized (supply, demand, other)</w:t>
            </w:r>
            <w:r w:rsidR="008C1D4F" w:rsidRPr="00AF06BA">
              <w:rPr>
                <w:sz w:val="18"/>
                <w:szCs w:val="18"/>
              </w:rPr>
              <w:t>; learning by interacting and using and doing (learning about diffusion and use; leaning about wider social processes including non-instrumental processes; survival and utility-maximization as guides)</w:t>
            </w:r>
            <w:r w:rsidR="000D6CA1" w:rsidRPr="00AF06BA">
              <w:rPr>
                <w:sz w:val="18"/>
                <w:szCs w:val="18"/>
              </w:rPr>
              <w:t>.</w:t>
            </w:r>
          </w:p>
        </w:tc>
        <w:tc>
          <w:tcPr>
            <w:tcW w:w="4149" w:type="dxa"/>
          </w:tcPr>
          <w:p w:rsidR="00C4323E" w:rsidRPr="00AF06BA" w:rsidRDefault="00154892" w:rsidP="00E04E99">
            <w:pPr>
              <w:pStyle w:val="ListParagraph"/>
              <w:spacing w:after="100" w:line="240" w:lineRule="auto"/>
              <w:ind w:left="0"/>
              <w:contextualSpacing w:val="0"/>
              <w:rPr>
                <w:sz w:val="18"/>
                <w:szCs w:val="18"/>
              </w:rPr>
            </w:pPr>
            <w:r w:rsidRPr="00AF06BA">
              <w:rPr>
                <w:sz w:val="18"/>
                <w:szCs w:val="18"/>
              </w:rPr>
              <w:t>L</w:t>
            </w:r>
            <w:r w:rsidR="00AC4C10" w:rsidRPr="00AF06BA">
              <w:rPr>
                <w:sz w:val="18"/>
                <w:szCs w:val="18"/>
              </w:rPr>
              <w:t>earning</w:t>
            </w:r>
            <w:r w:rsidR="00845877" w:rsidRPr="00AF06BA">
              <w:rPr>
                <w:sz w:val="18"/>
                <w:szCs w:val="18"/>
              </w:rPr>
              <w:t xml:space="preserve"> through</w:t>
            </w:r>
            <w:r w:rsidRPr="00AF06BA">
              <w:rPr>
                <w:sz w:val="18"/>
                <w:szCs w:val="18"/>
              </w:rPr>
              <w:t xml:space="preserve"> communication and information exchange </w:t>
            </w:r>
            <w:r w:rsidR="00AC4C10" w:rsidRPr="00AF06BA">
              <w:rPr>
                <w:sz w:val="18"/>
                <w:szCs w:val="18"/>
              </w:rPr>
              <w:t xml:space="preserve">among </w:t>
            </w:r>
            <w:r w:rsidR="00B158FB" w:rsidRPr="00AF06BA">
              <w:rPr>
                <w:sz w:val="18"/>
                <w:szCs w:val="18"/>
              </w:rPr>
              <w:t>a</w:t>
            </w:r>
            <w:r w:rsidR="00845877" w:rsidRPr="00AF06BA">
              <w:rPr>
                <w:sz w:val="18"/>
                <w:szCs w:val="18"/>
              </w:rPr>
              <w:t xml:space="preserve">ctors and </w:t>
            </w:r>
            <w:r w:rsidR="00B158FB" w:rsidRPr="00AF06BA">
              <w:rPr>
                <w:sz w:val="18"/>
                <w:szCs w:val="18"/>
              </w:rPr>
              <w:t>e</w:t>
            </w:r>
            <w:r w:rsidR="00AC4C10" w:rsidRPr="00AF06BA">
              <w:rPr>
                <w:sz w:val="18"/>
                <w:szCs w:val="18"/>
              </w:rPr>
              <w:t>xperimentation</w:t>
            </w:r>
            <w:r w:rsidR="00B158FB" w:rsidRPr="00AF06BA">
              <w:rPr>
                <w:sz w:val="18"/>
                <w:szCs w:val="18"/>
              </w:rPr>
              <w:t xml:space="preserve"> and/or </w:t>
            </w:r>
            <w:r w:rsidR="00AC4C10" w:rsidRPr="00AF06BA">
              <w:rPr>
                <w:sz w:val="18"/>
                <w:szCs w:val="18"/>
              </w:rPr>
              <w:t>implementation</w:t>
            </w:r>
            <w:r w:rsidR="00B158FB" w:rsidRPr="00AF06BA">
              <w:rPr>
                <w:sz w:val="18"/>
                <w:szCs w:val="18"/>
              </w:rPr>
              <w:t>; leaning based on s</w:t>
            </w:r>
            <w:r w:rsidR="00AC4C10" w:rsidRPr="00AF06BA">
              <w:rPr>
                <w:sz w:val="18"/>
                <w:szCs w:val="18"/>
              </w:rPr>
              <w:t xml:space="preserve">ystematic and iterative process of </w:t>
            </w:r>
            <w:r w:rsidR="00BF51FD" w:rsidRPr="00AF06BA">
              <w:rPr>
                <w:sz w:val="18"/>
                <w:szCs w:val="18"/>
              </w:rPr>
              <w:t xml:space="preserve">action, monitoring, reflection, </w:t>
            </w:r>
            <w:r w:rsidR="00AC4C10" w:rsidRPr="00AF06BA">
              <w:rPr>
                <w:sz w:val="18"/>
                <w:szCs w:val="18"/>
              </w:rPr>
              <w:t>and adaptation</w:t>
            </w:r>
            <w:r w:rsidR="00B158FB" w:rsidRPr="00AF06BA">
              <w:rPr>
                <w:sz w:val="18"/>
                <w:szCs w:val="18"/>
              </w:rPr>
              <w:t>.</w:t>
            </w:r>
          </w:p>
        </w:tc>
      </w:tr>
      <w:tr w:rsidR="00C4323E" w:rsidRPr="00AF06BA" w:rsidTr="00154892">
        <w:tc>
          <w:tcPr>
            <w:tcW w:w="1278" w:type="dxa"/>
          </w:tcPr>
          <w:p w:rsidR="00C4323E" w:rsidRPr="00AF06BA" w:rsidRDefault="00C4323E" w:rsidP="00154892">
            <w:pPr>
              <w:pStyle w:val="ListParagraph"/>
              <w:spacing w:after="100" w:line="240" w:lineRule="auto"/>
              <w:ind w:left="0"/>
              <w:contextualSpacing w:val="0"/>
              <w:rPr>
                <w:sz w:val="18"/>
                <w:szCs w:val="18"/>
              </w:rPr>
            </w:pPr>
            <w:r w:rsidRPr="00AF06BA">
              <w:rPr>
                <w:sz w:val="18"/>
                <w:szCs w:val="18"/>
              </w:rPr>
              <w:t>Relations</w:t>
            </w:r>
          </w:p>
        </w:tc>
        <w:tc>
          <w:tcPr>
            <w:tcW w:w="4149" w:type="dxa"/>
          </w:tcPr>
          <w:p w:rsidR="00C4323E" w:rsidRPr="00AF06BA" w:rsidRDefault="00326316" w:rsidP="00154892">
            <w:pPr>
              <w:pStyle w:val="ListParagraph"/>
              <w:spacing w:after="100" w:line="240" w:lineRule="auto"/>
              <w:ind w:left="0"/>
              <w:contextualSpacing w:val="0"/>
              <w:rPr>
                <w:sz w:val="18"/>
                <w:szCs w:val="18"/>
              </w:rPr>
            </w:pPr>
            <w:r w:rsidRPr="00AF06BA">
              <w:rPr>
                <w:sz w:val="18"/>
                <w:szCs w:val="18"/>
              </w:rPr>
              <w:t>Necessity (but also limitation) of informal, loose, but socialized relations</w:t>
            </w:r>
            <w:r w:rsidR="000D6CA1" w:rsidRPr="00AF06BA">
              <w:rPr>
                <w:sz w:val="18"/>
                <w:szCs w:val="18"/>
              </w:rPr>
              <w:t>.</w:t>
            </w:r>
          </w:p>
        </w:tc>
        <w:tc>
          <w:tcPr>
            <w:tcW w:w="4149" w:type="dxa"/>
          </w:tcPr>
          <w:p w:rsidR="00C4323E" w:rsidRPr="00AF06BA" w:rsidRDefault="00BF51FD" w:rsidP="00BF51FD">
            <w:pPr>
              <w:pStyle w:val="ListParagraph"/>
              <w:spacing w:after="100" w:line="240" w:lineRule="auto"/>
              <w:ind w:left="0"/>
              <w:contextualSpacing w:val="0"/>
              <w:rPr>
                <w:sz w:val="18"/>
                <w:szCs w:val="18"/>
              </w:rPr>
            </w:pPr>
            <w:r w:rsidRPr="00AF06BA">
              <w:rPr>
                <w:sz w:val="18"/>
                <w:szCs w:val="18"/>
              </w:rPr>
              <w:t xml:space="preserve">Establishing linkages through </w:t>
            </w:r>
            <w:r w:rsidR="00AC4C10" w:rsidRPr="00AF06BA">
              <w:rPr>
                <w:sz w:val="18"/>
                <w:szCs w:val="18"/>
              </w:rPr>
              <w:t xml:space="preserve">interactions between </w:t>
            </w:r>
            <w:r w:rsidR="007A5F18" w:rsidRPr="00AF06BA">
              <w:rPr>
                <w:sz w:val="18"/>
                <w:szCs w:val="18"/>
              </w:rPr>
              <w:t xml:space="preserve">actors inside the platform and </w:t>
            </w:r>
            <w:r w:rsidR="00AC4C10" w:rsidRPr="00AF06BA">
              <w:rPr>
                <w:sz w:val="18"/>
                <w:szCs w:val="18"/>
              </w:rPr>
              <w:t>other informal</w:t>
            </w:r>
            <w:r w:rsidR="007A5F18" w:rsidRPr="00AF06BA">
              <w:rPr>
                <w:sz w:val="18"/>
                <w:szCs w:val="18"/>
              </w:rPr>
              <w:t>/</w:t>
            </w:r>
            <w:r w:rsidR="00AC4C10" w:rsidRPr="00AF06BA">
              <w:rPr>
                <w:sz w:val="18"/>
                <w:szCs w:val="18"/>
              </w:rPr>
              <w:t>formal actors necessary to achieve the overall objective of the platform</w:t>
            </w:r>
            <w:r w:rsidR="000D6CA1" w:rsidRPr="00AF06BA">
              <w:rPr>
                <w:sz w:val="18"/>
                <w:szCs w:val="18"/>
              </w:rPr>
              <w:t>.</w:t>
            </w:r>
          </w:p>
        </w:tc>
      </w:tr>
      <w:tr w:rsidR="00C4323E" w:rsidRPr="00AF06BA" w:rsidTr="00154892">
        <w:tc>
          <w:tcPr>
            <w:tcW w:w="1278" w:type="dxa"/>
            <w:tcBorders>
              <w:bottom w:val="single" w:sz="4" w:space="0" w:color="auto"/>
            </w:tcBorders>
          </w:tcPr>
          <w:p w:rsidR="00C4323E" w:rsidRPr="00AF06BA" w:rsidRDefault="00C4323E" w:rsidP="00154892">
            <w:pPr>
              <w:pStyle w:val="ListParagraph"/>
              <w:spacing w:after="100" w:line="240" w:lineRule="auto"/>
              <w:ind w:left="0"/>
              <w:contextualSpacing w:val="0"/>
              <w:rPr>
                <w:sz w:val="18"/>
                <w:szCs w:val="18"/>
              </w:rPr>
            </w:pPr>
            <w:r w:rsidRPr="00AF06BA">
              <w:rPr>
                <w:sz w:val="18"/>
                <w:szCs w:val="18"/>
              </w:rPr>
              <w:t>Institutions</w:t>
            </w:r>
          </w:p>
        </w:tc>
        <w:tc>
          <w:tcPr>
            <w:tcW w:w="4149" w:type="dxa"/>
            <w:tcBorders>
              <w:bottom w:val="single" w:sz="4" w:space="0" w:color="auto"/>
            </w:tcBorders>
          </w:tcPr>
          <w:p w:rsidR="008C1D4F" w:rsidRPr="00AF06BA" w:rsidRDefault="00326316" w:rsidP="00154892">
            <w:pPr>
              <w:pStyle w:val="ListParagraph"/>
              <w:spacing w:after="100" w:line="240" w:lineRule="auto"/>
              <w:ind w:left="0"/>
              <w:contextualSpacing w:val="0"/>
              <w:rPr>
                <w:sz w:val="18"/>
                <w:szCs w:val="18"/>
              </w:rPr>
            </w:pPr>
            <w:r w:rsidRPr="00AF06BA">
              <w:rPr>
                <w:sz w:val="18"/>
                <w:szCs w:val="18"/>
              </w:rPr>
              <w:t>Complex institutional terrain of informal and formal</w:t>
            </w:r>
            <w:r w:rsidR="008C1D4F" w:rsidRPr="00AF06BA">
              <w:rPr>
                <w:sz w:val="18"/>
                <w:szCs w:val="18"/>
              </w:rPr>
              <w:t>; indirect impact of core, formal institutional forces; importance (including potential negative impact) of informal institutions at local level.</w:t>
            </w:r>
          </w:p>
        </w:tc>
        <w:tc>
          <w:tcPr>
            <w:tcW w:w="4149" w:type="dxa"/>
            <w:tcBorders>
              <w:bottom w:val="single" w:sz="4" w:space="0" w:color="auto"/>
            </w:tcBorders>
          </w:tcPr>
          <w:p w:rsidR="00C4323E" w:rsidRPr="00AF06BA" w:rsidRDefault="00AC4C10" w:rsidP="00714362">
            <w:pPr>
              <w:pStyle w:val="ListParagraph"/>
              <w:spacing w:after="100" w:line="240" w:lineRule="auto"/>
              <w:ind w:left="0"/>
              <w:contextualSpacing w:val="0"/>
              <w:rPr>
                <w:sz w:val="18"/>
                <w:szCs w:val="18"/>
              </w:rPr>
            </w:pPr>
            <w:r w:rsidRPr="00AF06BA">
              <w:rPr>
                <w:sz w:val="18"/>
                <w:szCs w:val="18"/>
              </w:rPr>
              <w:t xml:space="preserve">Identification and addressing key institutional constraints </w:t>
            </w:r>
            <w:r w:rsidR="0059352D" w:rsidRPr="00AF06BA">
              <w:rPr>
                <w:sz w:val="18"/>
                <w:szCs w:val="18"/>
              </w:rPr>
              <w:t xml:space="preserve">and opportunities </w:t>
            </w:r>
            <w:r w:rsidRPr="00AF06BA">
              <w:rPr>
                <w:sz w:val="18"/>
                <w:szCs w:val="18"/>
              </w:rPr>
              <w:t xml:space="preserve">through joint analysis; </w:t>
            </w:r>
            <w:r w:rsidR="00714362" w:rsidRPr="00AF06BA">
              <w:rPr>
                <w:sz w:val="18"/>
                <w:szCs w:val="18"/>
              </w:rPr>
              <w:t xml:space="preserve">institutions </w:t>
            </w:r>
            <w:r w:rsidRPr="00AF06BA">
              <w:rPr>
                <w:sz w:val="18"/>
                <w:szCs w:val="18"/>
              </w:rPr>
              <w:t xml:space="preserve">can be informal </w:t>
            </w:r>
            <w:r w:rsidR="007A5F18" w:rsidRPr="00AF06BA">
              <w:rPr>
                <w:sz w:val="18"/>
                <w:szCs w:val="18"/>
              </w:rPr>
              <w:t>and formal</w:t>
            </w:r>
            <w:r w:rsidR="000D6CA1" w:rsidRPr="00AF06BA">
              <w:rPr>
                <w:sz w:val="18"/>
                <w:szCs w:val="18"/>
              </w:rPr>
              <w:t>.</w:t>
            </w:r>
          </w:p>
        </w:tc>
      </w:tr>
    </w:tbl>
    <w:p w:rsidR="006E52E8" w:rsidRDefault="006E52E8" w:rsidP="006E52E8">
      <w:pPr>
        <w:pStyle w:val="ListParagraph"/>
        <w:ind w:left="360"/>
        <w:contextualSpacing w:val="0"/>
        <w:rPr>
          <w:b/>
        </w:rPr>
      </w:pPr>
    </w:p>
    <w:p w:rsidR="00591BC7" w:rsidRDefault="00591BC7" w:rsidP="006E52E8">
      <w:pPr>
        <w:pStyle w:val="ListParagraph"/>
        <w:ind w:left="360"/>
        <w:contextualSpacing w:val="0"/>
        <w:rPr>
          <w:b/>
        </w:rPr>
      </w:pPr>
    </w:p>
    <w:p w:rsidR="008C25ED" w:rsidRPr="005C462B" w:rsidRDefault="00996BA4" w:rsidP="008C25ED">
      <w:pPr>
        <w:pStyle w:val="ListParagraph"/>
        <w:numPr>
          <w:ilvl w:val="1"/>
          <w:numId w:val="1"/>
        </w:numPr>
        <w:contextualSpacing w:val="0"/>
        <w:rPr>
          <w:b/>
        </w:rPr>
      </w:pPr>
      <w:r>
        <w:rPr>
          <w:b/>
        </w:rPr>
        <w:lastRenderedPageBreak/>
        <w:t>Key issues in IP formation and functioning</w:t>
      </w:r>
    </w:p>
    <w:p w:rsidR="008C25ED" w:rsidRPr="00217B5D" w:rsidRDefault="00BA6015" w:rsidP="008C25ED">
      <w:pPr>
        <w:pStyle w:val="ListParagraph"/>
        <w:ind w:left="0"/>
        <w:contextualSpacing w:val="0"/>
      </w:pPr>
      <w:r>
        <w:rPr>
          <w:rFonts w:cs="ArialMT"/>
        </w:rPr>
        <w:t>The functions of an innovation platform can be categorized into two – establishment and maintenance functions, which are directly related to IP formation and functioning</w:t>
      </w:r>
      <w:r w:rsidR="005D29E0">
        <w:rPr>
          <w:rFonts w:cs="ArialMT"/>
        </w:rPr>
        <w:t xml:space="preserve"> </w:t>
      </w:r>
      <w:r w:rsidR="005D29E0" w:rsidRPr="00217B5D">
        <w:t>(</w:t>
      </w:r>
      <w:r w:rsidR="005D29E0">
        <w:t xml:space="preserve">see </w:t>
      </w:r>
      <w:r w:rsidR="00A46654">
        <w:t>Njuki et al.</w:t>
      </w:r>
      <w:r w:rsidR="005D29E0" w:rsidRPr="00217B5D">
        <w:t xml:space="preserve"> 2010)</w:t>
      </w:r>
      <w:r>
        <w:rPr>
          <w:rFonts w:cs="ArialMT"/>
        </w:rPr>
        <w:t xml:space="preserve">. </w:t>
      </w:r>
      <w:r w:rsidR="008C25ED">
        <w:t xml:space="preserve">IP formation refers </w:t>
      </w:r>
      <w:r>
        <w:t xml:space="preserve">to a phase of </w:t>
      </w:r>
      <w:r w:rsidR="0067659E">
        <w:t>design</w:t>
      </w:r>
      <w:r w:rsidR="008C25ED">
        <w:t xml:space="preserve"> and structur</w:t>
      </w:r>
      <w:r>
        <w:t>ing</w:t>
      </w:r>
      <w:r w:rsidR="008C25ED">
        <w:t xml:space="preserve"> of the platform</w:t>
      </w:r>
      <w:r w:rsidR="004C7E72">
        <w:t>, while I</w:t>
      </w:r>
      <w:r>
        <w:t xml:space="preserve">P </w:t>
      </w:r>
      <w:r w:rsidR="0067659E">
        <w:t>functioning</w:t>
      </w:r>
      <w:r>
        <w:t xml:space="preserve"> refers to </w:t>
      </w:r>
      <w:r w:rsidR="008C25ED" w:rsidRPr="00217B5D">
        <w:t>a phase of learning</w:t>
      </w:r>
      <w:r w:rsidR="008C25ED">
        <w:t xml:space="preserve"> and </w:t>
      </w:r>
      <w:r w:rsidR="003D339B">
        <w:t>innovation</w:t>
      </w:r>
      <w:r w:rsidR="008C25ED" w:rsidRPr="00217B5D">
        <w:t xml:space="preserve"> through regular and iterative planning, action, </w:t>
      </w:r>
      <w:r w:rsidR="00037EE1">
        <w:t xml:space="preserve">and </w:t>
      </w:r>
      <w:r w:rsidR="008C25ED" w:rsidRPr="00217B5D">
        <w:t xml:space="preserve">reflection, which may lead to shifts in focus and priority. </w:t>
      </w:r>
      <w:r w:rsidR="004C7E72">
        <w:t>Below we describe these two phases in m</w:t>
      </w:r>
      <w:r w:rsidR="00456E1D">
        <w:t xml:space="preserve">ore detail, in order to derive key issues </w:t>
      </w:r>
      <w:r w:rsidR="005206BC">
        <w:t xml:space="preserve">for </w:t>
      </w:r>
      <w:r w:rsidR="006E52E8">
        <w:t>analyzing</w:t>
      </w:r>
      <w:r w:rsidR="00456E1D">
        <w:t xml:space="preserve"> IP formation and functioning. </w:t>
      </w:r>
    </w:p>
    <w:p w:rsidR="008C25ED" w:rsidRPr="006A07C6" w:rsidRDefault="008C25ED" w:rsidP="008C25ED">
      <w:pPr>
        <w:pStyle w:val="ListParagraph"/>
        <w:ind w:left="0"/>
        <w:contextualSpacing w:val="0"/>
        <w:rPr>
          <w:rFonts w:eastAsia="Times New Roman"/>
          <w:b/>
          <w:lang w:val="en-GB"/>
        </w:rPr>
      </w:pPr>
      <w:r w:rsidRPr="006A07C6">
        <w:rPr>
          <w:rFonts w:eastAsia="Times New Roman"/>
          <w:b/>
          <w:lang w:val="en-GB"/>
        </w:rPr>
        <w:t>IP formation</w:t>
      </w:r>
    </w:p>
    <w:p w:rsidR="008C25ED" w:rsidRDefault="008C25ED" w:rsidP="008C25ED">
      <w:pPr>
        <w:pStyle w:val="ListParagraph"/>
        <w:ind w:left="0"/>
        <w:contextualSpacing w:val="0"/>
        <w:rPr>
          <w:rFonts w:eastAsia="Times New Roman"/>
          <w:b/>
          <w:lang w:val="en-GB"/>
        </w:rPr>
      </w:pPr>
      <w:proofErr w:type="spellStart"/>
      <w:r w:rsidRPr="006A07C6">
        <w:rPr>
          <w:lang w:val="en-GB"/>
        </w:rPr>
        <w:t>Wennink</w:t>
      </w:r>
      <w:proofErr w:type="spellEnd"/>
      <w:r w:rsidRPr="006A07C6">
        <w:rPr>
          <w:lang w:val="en-GB"/>
        </w:rPr>
        <w:t xml:space="preserve"> and </w:t>
      </w:r>
      <w:proofErr w:type="spellStart"/>
      <w:r w:rsidRPr="006A07C6">
        <w:rPr>
          <w:lang w:val="en-GB"/>
        </w:rPr>
        <w:t>Ochola</w:t>
      </w:r>
      <w:proofErr w:type="spellEnd"/>
      <w:r w:rsidRPr="006A07C6">
        <w:rPr>
          <w:lang w:val="en-GB"/>
        </w:rPr>
        <w:t xml:space="preserve"> (2011) </w:t>
      </w:r>
      <w:r w:rsidR="007F0092">
        <w:rPr>
          <w:lang w:val="en-GB"/>
        </w:rPr>
        <w:t xml:space="preserve">distinguish </w:t>
      </w:r>
      <w:r w:rsidRPr="006A07C6">
        <w:rPr>
          <w:lang w:val="en-GB"/>
        </w:rPr>
        <w:t xml:space="preserve">three steps </w:t>
      </w:r>
      <w:r w:rsidR="007F0092">
        <w:rPr>
          <w:lang w:val="en-GB"/>
        </w:rPr>
        <w:t xml:space="preserve">in the formation of innovation platforms: </w:t>
      </w:r>
      <w:r w:rsidRPr="006A07C6">
        <w:rPr>
          <w:lang w:val="en-GB"/>
        </w:rPr>
        <w:t xml:space="preserve">scoping, analysis and planning. </w:t>
      </w:r>
      <w:r w:rsidRPr="006A07C6">
        <w:rPr>
          <w:iCs/>
          <w:lang w:val="en-GB"/>
        </w:rPr>
        <w:t>Every step has some key aspects</w:t>
      </w:r>
      <w:r w:rsidRPr="006A07C6">
        <w:rPr>
          <w:lang w:val="en-GB"/>
        </w:rPr>
        <w:t xml:space="preserve"> </w:t>
      </w:r>
      <w:r w:rsidRPr="006A07C6">
        <w:rPr>
          <w:iCs/>
          <w:lang w:val="en-GB"/>
        </w:rPr>
        <w:t>that need to be addressed</w:t>
      </w:r>
      <w:r>
        <w:rPr>
          <w:iCs/>
          <w:lang w:val="en-GB"/>
        </w:rPr>
        <w:t xml:space="preserve"> and </w:t>
      </w:r>
      <w:r w:rsidR="005206BC">
        <w:rPr>
          <w:iCs/>
          <w:lang w:val="en-GB"/>
        </w:rPr>
        <w:t xml:space="preserve">which are </w:t>
      </w:r>
      <w:r>
        <w:rPr>
          <w:iCs/>
          <w:lang w:val="en-GB"/>
        </w:rPr>
        <w:t>related to the key principles</w:t>
      </w:r>
      <w:r w:rsidR="00A45901">
        <w:rPr>
          <w:iCs/>
          <w:lang w:val="en-GB"/>
        </w:rPr>
        <w:t xml:space="preserve"> of</w:t>
      </w:r>
      <w:r w:rsidR="002A189E">
        <w:rPr>
          <w:iCs/>
          <w:lang w:val="en-GB"/>
        </w:rPr>
        <w:t xml:space="preserve"> well-functioning</w:t>
      </w:r>
      <w:r w:rsidR="000D6CA1">
        <w:rPr>
          <w:iCs/>
          <w:lang w:val="en-GB"/>
        </w:rPr>
        <w:t xml:space="preserve"> innovation platforms</w:t>
      </w:r>
      <w:r w:rsidR="000D6CA1">
        <w:rPr>
          <w:rFonts w:eastAsia="Times New Roman"/>
          <w:i/>
          <w:iCs/>
          <w:color w:val="243F60"/>
          <w:lang w:val="en-GB"/>
        </w:rPr>
        <w:t>.</w:t>
      </w:r>
      <w:r w:rsidRPr="006A07C6">
        <w:rPr>
          <w:rFonts w:eastAsia="Times New Roman"/>
          <w:i/>
          <w:iCs/>
          <w:color w:val="243F60"/>
          <w:lang w:val="en-GB"/>
        </w:rPr>
        <w:t xml:space="preserve"> </w:t>
      </w:r>
      <w:r w:rsidRPr="006A07C6">
        <w:rPr>
          <w:rFonts w:eastAsia="Times New Roman"/>
          <w:lang w:val="en-GB"/>
        </w:rPr>
        <w:t xml:space="preserve">‘Scoping’ </w:t>
      </w:r>
      <w:r w:rsidR="00B57D85">
        <w:rPr>
          <w:rFonts w:eastAsia="Times New Roman"/>
          <w:lang w:val="en-GB"/>
        </w:rPr>
        <w:t xml:space="preserve">refers to the initial effort </w:t>
      </w:r>
      <w:r w:rsidRPr="006A07C6">
        <w:rPr>
          <w:rFonts w:eastAsia="Times New Roman"/>
          <w:lang w:val="en-GB"/>
        </w:rPr>
        <w:t xml:space="preserve">to narrow down the platform’s topic or focus, </w:t>
      </w:r>
      <w:r w:rsidR="000F5D5C">
        <w:rPr>
          <w:rFonts w:eastAsia="Times New Roman"/>
          <w:lang w:val="en-GB"/>
        </w:rPr>
        <w:t>and to better understand it, along with the context where the platform</w:t>
      </w:r>
      <w:r w:rsidR="007F0092">
        <w:rPr>
          <w:rFonts w:eastAsia="Times New Roman"/>
          <w:lang w:val="en-GB"/>
        </w:rPr>
        <w:t xml:space="preserve"> is to be inserted; t</w:t>
      </w:r>
      <w:r w:rsidRPr="006A07C6">
        <w:rPr>
          <w:rFonts w:eastAsia="Times New Roman"/>
          <w:lang w:val="en-GB"/>
        </w:rPr>
        <w:t>his may affect the level of operation (local, national, etc.)</w:t>
      </w:r>
      <w:r w:rsidR="007F0092">
        <w:rPr>
          <w:rFonts w:eastAsia="Times New Roman"/>
          <w:lang w:val="en-GB"/>
        </w:rPr>
        <w:t xml:space="preserve">, the type of </w:t>
      </w:r>
      <w:r w:rsidR="005206BC">
        <w:rPr>
          <w:rFonts w:eastAsia="Times New Roman"/>
          <w:lang w:val="en-GB"/>
        </w:rPr>
        <w:t xml:space="preserve">stakeholders </w:t>
      </w:r>
      <w:r w:rsidRPr="006A07C6">
        <w:rPr>
          <w:rFonts w:eastAsia="Times New Roman"/>
          <w:lang w:val="en-GB"/>
        </w:rPr>
        <w:t xml:space="preserve">and </w:t>
      </w:r>
      <w:r w:rsidR="007F0092">
        <w:rPr>
          <w:rFonts w:eastAsia="Times New Roman"/>
          <w:lang w:val="en-GB"/>
        </w:rPr>
        <w:t xml:space="preserve">the </w:t>
      </w:r>
      <w:r>
        <w:rPr>
          <w:rFonts w:eastAsia="Times New Roman"/>
          <w:lang w:val="en-GB"/>
        </w:rPr>
        <w:t xml:space="preserve">organization and </w:t>
      </w:r>
      <w:r w:rsidRPr="006A07C6">
        <w:rPr>
          <w:rFonts w:eastAsia="Times New Roman"/>
          <w:lang w:val="en-GB"/>
        </w:rPr>
        <w:t xml:space="preserve">governance </w:t>
      </w:r>
      <w:r>
        <w:rPr>
          <w:rFonts w:eastAsia="Times New Roman"/>
          <w:lang w:val="en-GB"/>
        </w:rPr>
        <w:t>of the platform</w:t>
      </w:r>
      <w:r w:rsidRPr="006A07C6">
        <w:rPr>
          <w:rStyle w:val="CommentReference"/>
          <w:rFonts w:eastAsia="Times New Roman"/>
          <w:sz w:val="22"/>
          <w:szCs w:val="22"/>
          <w:lang w:val="en-GB" w:eastAsia="en-GB"/>
        </w:rPr>
        <w:t xml:space="preserve">. </w:t>
      </w:r>
      <w:r w:rsidRPr="006A07C6">
        <w:rPr>
          <w:rFonts w:eastAsia="Times New Roman"/>
          <w:lang w:val="en-GB"/>
        </w:rPr>
        <w:t xml:space="preserve">The ‘Analysis’ contributes to the identification of the knowledge, skills </w:t>
      </w:r>
      <w:r>
        <w:rPr>
          <w:rFonts w:eastAsia="Times New Roman"/>
          <w:lang w:val="en-GB"/>
        </w:rPr>
        <w:t xml:space="preserve">and </w:t>
      </w:r>
      <w:r w:rsidRPr="006A07C6">
        <w:rPr>
          <w:rFonts w:eastAsia="Times New Roman"/>
          <w:lang w:val="en-GB"/>
        </w:rPr>
        <w:t>int</w:t>
      </w:r>
      <w:r w:rsidR="000D6CA1">
        <w:rPr>
          <w:rFonts w:eastAsia="Times New Roman"/>
          <w:lang w:val="en-GB"/>
        </w:rPr>
        <w:t>erests – including capacity needs</w:t>
      </w:r>
      <w:r w:rsidRPr="006A07C6">
        <w:rPr>
          <w:rFonts w:eastAsia="Times New Roman"/>
          <w:lang w:val="en-GB"/>
        </w:rPr>
        <w:t xml:space="preserve">, </w:t>
      </w:r>
      <w:r>
        <w:rPr>
          <w:rFonts w:eastAsia="Times New Roman"/>
          <w:lang w:val="en-GB"/>
        </w:rPr>
        <w:t xml:space="preserve">and </w:t>
      </w:r>
      <w:r w:rsidRPr="006A07C6">
        <w:rPr>
          <w:rFonts w:eastAsia="Times New Roman"/>
          <w:lang w:val="en-GB"/>
        </w:rPr>
        <w:t>joint analysis of problems and opportunities related to the topic of the platform. It often includes a stakeholder or network analysis</w:t>
      </w:r>
      <w:r w:rsidRPr="006A07C6">
        <w:rPr>
          <w:rFonts w:eastAsia="Times New Roman" w:cs="Calibri"/>
          <w:lang w:val="en-GB"/>
        </w:rPr>
        <w:t xml:space="preserve"> to map the linkages between the different actors in the agr</w:t>
      </w:r>
      <w:r>
        <w:rPr>
          <w:rFonts w:eastAsia="Times New Roman" w:cs="Calibri"/>
          <w:lang w:val="en-GB"/>
        </w:rPr>
        <w:t xml:space="preserve">icultural </w:t>
      </w:r>
      <w:r w:rsidR="003D339B">
        <w:rPr>
          <w:rFonts w:eastAsia="Times New Roman" w:cs="Calibri"/>
          <w:lang w:val="en-GB"/>
        </w:rPr>
        <w:t>innovation</w:t>
      </w:r>
      <w:r>
        <w:rPr>
          <w:rFonts w:eastAsia="Times New Roman" w:cs="Calibri"/>
          <w:lang w:val="en-GB"/>
        </w:rPr>
        <w:t xml:space="preserve"> system </w:t>
      </w:r>
      <w:r w:rsidRPr="006A07C6">
        <w:rPr>
          <w:rFonts w:eastAsia="Times New Roman" w:cs="Calibri"/>
          <w:lang w:val="en-GB"/>
        </w:rPr>
        <w:t xml:space="preserve">to </w:t>
      </w:r>
      <w:r w:rsidRPr="006A07C6">
        <w:rPr>
          <w:rFonts w:eastAsia="Times New Roman"/>
          <w:lang w:val="en-GB"/>
        </w:rPr>
        <w:t>make sure that all key stakeholders –</w:t>
      </w:r>
      <w:r w:rsidR="000D6CA1">
        <w:rPr>
          <w:rFonts w:eastAsia="Times New Roman"/>
          <w:lang w:val="en-GB"/>
        </w:rPr>
        <w:t xml:space="preserve"> including the poor and women – </w:t>
      </w:r>
      <w:r w:rsidR="00A46654">
        <w:rPr>
          <w:rFonts w:eastAsia="Times New Roman"/>
          <w:lang w:val="en-GB"/>
        </w:rPr>
        <w:t>are invited (see also FARA</w:t>
      </w:r>
      <w:r w:rsidRPr="006A07C6">
        <w:rPr>
          <w:rFonts w:eastAsia="Times New Roman"/>
          <w:lang w:val="en-GB"/>
        </w:rPr>
        <w:t xml:space="preserve"> 2009). Finally, ‘Planning’ is related to a further narrowing down of main points raised during the analysis and agree on who must do what and when and the development of an action plan (</w:t>
      </w:r>
      <w:r w:rsidR="00A46654" w:rsidRPr="006A07C6">
        <w:rPr>
          <w:rFonts w:eastAsia="Times New Roman"/>
          <w:lang w:val="en-GB"/>
        </w:rPr>
        <w:t>FARA 2009</w:t>
      </w:r>
      <w:r w:rsidR="00A46654">
        <w:rPr>
          <w:rFonts w:eastAsia="Times New Roman"/>
          <w:lang w:val="en-GB"/>
        </w:rPr>
        <w:t>; Nederlof et al 2011</w:t>
      </w:r>
      <w:r w:rsidRPr="006A07C6">
        <w:rPr>
          <w:rFonts w:eastAsia="Times New Roman"/>
          <w:lang w:val="en-GB"/>
        </w:rPr>
        <w:t>)</w:t>
      </w:r>
      <w:r w:rsidR="005206BC">
        <w:rPr>
          <w:rFonts w:eastAsia="Times New Roman"/>
          <w:lang w:val="en-GB"/>
        </w:rPr>
        <w:t xml:space="preserve">; </w:t>
      </w:r>
      <w:r w:rsidR="004140B3">
        <w:rPr>
          <w:rFonts w:eastAsia="Times New Roman"/>
          <w:lang w:val="en-GB"/>
        </w:rPr>
        <w:t xml:space="preserve">this also </w:t>
      </w:r>
      <w:r w:rsidR="005206BC">
        <w:rPr>
          <w:rFonts w:eastAsia="Times New Roman"/>
          <w:lang w:val="en-GB"/>
        </w:rPr>
        <w:t xml:space="preserve">refers to </w:t>
      </w:r>
      <w:r w:rsidR="004140B3">
        <w:rPr>
          <w:rFonts w:eastAsia="Times New Roman"/>
          <w:lang w:val="en-GB"/>
        </w:rPr>
        <w:t xml:space="preserve">decisions regarding </w:t>
      </w:r>
      <w:r w:rsidR="005206BC">
        <w:rPr>
          <w:rFonts w:eastAsia="Times New Roman"/>
          <w:lang w:val="en-GB"/>
        </w:rPr>
        <w:t xml:space="preserve">the modalities of the platform, how exactly and </w:t>
      </w:r>
      <w:r w:rsidR="004140B3">
        <w:rPr>
          <w:rFonts w:eastAsia="Times New Roman"/>
          <w:lang w:val="en-GB"/>
        </w:rPr>
        <w:t xml:space="preserve">by </w:t>
      </w:r>
      <w:r w:rsidR="005206BC">
        <w:rPr>
          <w:rFonts w:eastAsia="Times New Roman"/>
          <w:lang w:val="en-GB"/>
        </w:rPr>
        <w:t xml:space="preserve">whom it will be governed, and the use of resources. </w:t>
      </w:r>
      <w:r w:rsidRPr="006A07C6">
        <w:rPr>
          <w:rFonts w:eastAsia="Times New Roman"/>
          <w:lang w:val="en-GB"/>
        </w:rPr>
        <w:t xml:space="preserve"> </w:t>
      </w:r>
    </w:p>
    <w:p w:rsidR="008C25ED" w:rsidRPr="006A07C6" w:rsidRDefault="008C25ED" w:rsidP="008C25ED">
      <w:pPr>
        <w:pStyle w:val="ListParagraph"/>
        <w:ind w:left="0"/>
        <w:contextualSpacing w:val="0"/>
        <w:rPr>
          <w:rFonts w:eastAsia="Times New Roman"/>
          <w:b/>
          <w:lang w:val="en-GB"/>
        </w:rPr>
      </w:pPr>
      <w:r w:rsidRPr="006A07C6">
        <w:rPr>
          <w:rFonts w:eastAsia="Times New Roman"/>
          <w:b/>
          <w:lang w:val="en-GB"/>
        </w:rPr>
        <w:t>IP functioning</w:t>
      </w:r>
    </w:p>
    <w:p w:rsidR="008C25ED" w:rsidRPr="00750AC4" w:rsidRDefault="008C25ED" w:rsidP="0028371F">
      <w:pPr>
        <w:pStyle w:val="ListParagraph"/>
        <w:ind w:left="0"/>
        <w:contextualSpacing w:val="0"/>
        <w:rPr>
          <w:rFonts w:eastAsia="Times New Roman"/>
          <w:b/>
          <w:lang w:val="en-GB"/>
        </w:rPr>
      </w:pPr>
      <w:r w:rsidRPr="006A07C6">
        <w:rPr>
          <w:rFonts w:eastAsia="Times New Roman"/>
          <w:lang w:val="en-GB"/>
        </w:rPr>
        <w:t>After rules and modalities for the platform have been set, a routine of regular IP meetings with feedback of agreed upon actions becomes established</w:t>
      </w:r>
      <w:r w:rsidR="005D29E0">
        <w:rPr>
          <w:rFonts w:eastAsia="Times New Roman"/>
          <w:lang w:val="en-GB"/>
        </w:rPr>
        <w:t xml:space="preserve"> (see </w:t>
      </w:r>
      <w:r w:rsidR="00A46654">
        <w:rPr>
          <w:rFonts w:eastAsia="Times New Roman"/>
          <w:lang w:val="en-GB"/>
        </w:rPr>
        <w:t>Njuki et al.</w:t>
      </w:r>
      <w:r w:rsidR="005D29E0">
        <w:rPr>
          <w:rFonts w:eastAsia="Times New Roman"/>
          <w:lang w:val="en-GB"/>
        </w:rPr>
        <w:t xml:space="preserve"> 2010; </w:t>
      </w:r>
      <w:r w:rsidR="00A46654">
        <w:rPr>
          <w:rFonts w:eastAsia="Times New Roman"/>
          <w:lang w:val="en-GB"/>
        </w:rPr>
        <w:t>Nederlof et al.</w:t>
      </w:r>
      <w:r w:rsidR="005D29E0">
        <w:rPr>
          <w:rFonts w:eastAsia="Times New Roman"/>
          <w:lang w:val="en-GB"/>
        </w:rPr>
        <w:t xml:space="preserve"> 2011)</w:t>
      </w:r>
      <w:r w:rsidRPr="006A07C6">
        <w:rPr>
          <w:rFonts w:eastAsia="Times New Roman"/>
          <w:lang w:val="en-GB"/>
        </w:rPr>
        <w:t xml:space="preserve">; </w:t>
      </w:r>
      <w:r w:rsidR="006E52E8">
        <w:rPr>
          <w:rFonts w:eastAsia="Times New Roman"/>
          <w:lang w:val="en-GB"/>
        </w:rPr>
        <w:t xml:space="preserve">there are a number of issues that are essential for a smooth operation of a platform and which are in line with the key principles mentioned before. </w:t>
      </w:r>
      <w:r w:rsidR="00D323D9">
        <w:rPr>
          <w:rFonts w:eastAsia="Times New Roman"/>
          <w:lang w:val="en-GB"/>
        </w:rPr>
        <w:t xml:space="preserve">First, </w:t>
      </w:r>
      <w:r w:rsidRPr="006A07C6">
        <w:rPr>
          <w:rFonts w:eastAsia="Times New Roman"/>
          <w:lang w:val="en-GB"/>
        </w:rPr>
        <w:t xml:space="preserve">it is important to ensure that members of the platform actively participate, are committed and feel a sense of ownership of the process. </w:t>
      </w:r>
      <w:r w:rsidR="00D323D9">
        <w:rPr>
          <w:rFonts w:eastAsia="Times New Roman"/>
          <w:lang w:val="en-GB"/>
        </w:rPr>
        <w:t xml:space="preserve">An effective and efficient process of </w:t>
      </w:r>
      <w:r w:rsidRPr="006A07C6">
        <w:rPr>
          <w:rFonts w:eastAsia="Times New Roman"/>
          <w:lang w:val="en-GB"/>
        </w:rPr>
        <w:t xml:space="preserve">information sharing and communication </w:t>
      </w:r>
      <w:r w:rsidR="00D323D9">
        <w:rPr>
          <w:rFonts w:eastAsia="Times New Roman"/>
          <w:lang w:val="en-GB"/>
        </w:rPr>
        <w:t xml:space="preserve">needs to be in place, taking into account </w:t>
      </w:r>
      <w:r w:rsidRPr="006A07C6">
        <w:rPr>
          <w:rFonts w:eastAsia="Times New Roman"/>
          <w:lang w:val="en-GB"/>
        </w:rPr>
        <w:t>the diversity in knowledge, skills and interest of actors. To stimulate a cu</w:t>
      </w:r>
      <w:r w:rsidR="00037EE1">
        <w:rPr>
          <w:rFonts w:eastAsia="Times New Roman"/>
          <w:lang w:val="en-GB"/>
        </w:rPr>
        <w:t>lture of continuous learning, an iterative process</w:t>
      </w:r>
      <w:r w:rsidRPr="006A07C6">
        <w:rPr>
          <w:rFonts w:eastAsia="Times New Roman"/>
          <w:lang w:val="en-GB"/>
        </w:rPr>
        <w:t xml:space="preserve"> of planning, action, </w:t>
      </w:r>
      <w:r w:rsidR="00037EE1">
        <w:rPr>
          <w:rFonts w:eastAsia="Times New Roman"/>
          <w:lang w:val="en-GB"/>
        </w:rPr>
        <w:t xml:space="preserve">and </w:t>
      </w:r>
      <w:r w:rsidRPr="006A07C6">
        <w:rPr>
          <w:rFonts w:eastAsia="Times New Roman"/>
          <w:lang w:val="en-GB"/>
        </w:rPr>
        <w:t xml:space="preserve">reflection </w:t>
      </w:r>
      <w:r w:rsidR="00D323D9">
        <w:rPr>
          <w:rFonts w:eastAsia="Times New Roman"/>
          <w:lang w:val="en-GB"/>
        </w:rPr>
        <w:t>has to be</w:t>
      </w:r>
      <w:r w:rsidRPr="006A07C6">
        <w:rPr>
          <w:rFonts w:eastAsia="Times New Roman"/>
          <w:lang w:val="en-GB"/>
        </w:rPr>
        <w:t xml:space="preserve"> established</w:t>
      </w:r>
      <w:r w:rsidR="00922109">
        <w:rPr>
          <w:rFonts w:eastAsia="Times New Roman"/>
          <w:lang w:val="en-GB"/>
        </w:rPr>
        <w:t xml:space="preserve"> (Adekunle and </w:t>
      </w:r>
      <w:proofErr w:type="spellStart"/>
      <w:r w:rsidR="00A46654">
        <w:rPr>
          <w:rFonts w:eastAsia="Times New Roman"/>
          <w:lang w:val="en-GB"/>
        </w:rPr>
        <w:t>Fatunbi</w:t>
      </w:r>
      <w:proofErr w:type="spellEnd"/>
      <w:r w:rsidR="00922109">
        <w:rPr>
          <w:rFonts w:eastAsia="Times New Roman"/>
          <w:lang w:val="en-GB"/>
        </w:rPr>
        <w:t xml:space="preserve"> 2012);</w:t>
      </w:r>
      <w:r w:rsidRPr="006A07C6">
        <w:rPr>
          <w:rFonts w:eastAsia="Times New Roman"/>
          <w:lang w:val="en-GB"/>
        </w:rPr>
        <w:t xml:space="preserve"> which is further enhanced through </w:t>
      </w:r>
      <w:r w:rsidR="00D323D9">
        <w:rPr>
          <w:rFonts w:eastAsia="Times New Roman"/>
          <w:lang w:val="en-GB"/>
        </w:rPr>
        <w:t xml:space="preserve">human and institutional </w:t>
      </w:r>
      <w:r w:rsidRPr="006A07C6">
        <w:rPr>
          <w:rFonts w:eastAsia="Times New Roman"/>
          <w:lang w:val="en-GB"/>
        </w:rPr>
        <w:t>capacity build</w:t>
      </w:r>
      <w:r w:rsidR="006E52E8">
        <w:rPr>
          <w:rFonts w:eastAsia="Times New Roman"/>
          <w:lang w:val="en-GB"/>
        </w:rPr>
        <w:t>ing</w:t>
      </w:r>
      <w:r w:rsidRPr="006A07C6">
        <w:rPr>
          <w:rFonts w:eastAsia="Times New Roman"/>
          <w:lang w:val="en-GB"/>
        </w:rPr>
        <w:t xml:space="preserve">. </w:t>
      </w:r>
      <w:r w:rsidR="00D323D9">
        <w:rPr>
          <w:rFonts w:eastAsia="Times New Roman"/>
          <w:lang w:val="en-GB"/>
        </w:rPr>
        <w:t>Facilitation and management has a critical role to play (</w:t>
      </w:r>
      <w:proofErr w:type="spellStart"/>
      <w:r w:rsidR="00A46654">
        <w:rPr>
          <w:rFonts w:eastAsia="Times New Roman"/>
          <w:lang w:val="en-GB"/>
        </w:rPr>
        <w:t>Ngwenya</w:t>
      </w:r>
      <w:proofErr w:type="spellEnd"/>
      <w:r w:rsidR="00A46654">
        <w:rPr>
          <w:rFonts w:eastAsia="Times New Roman"/>
          <w:lang w:val="en-GB"/>
        </w:rPr>
        <w:t xml:space="preserve"> and </w:t>
      </w:r>
      <w:proofErr w:type="spellStart"/>
      <w:r w:rsidR="00A46654">
        <w:rPr>
          <w:rFonts w:eastAsia="Times New Roman"/>
          <w:lang w:val="en-GB"/>
        </w:rPr>
        <w:t>Hagmann</w:t>
      </w:r>
      <w:proofErr w:type="spellEnd"/>
      <w:r w:rsidR="005D29E0">
        <w:rPr>
          <w:rFonts w:eastAsia="Times New Roman"/>
          <w:lang w:val="en-GB"/>
        </w:rPr>
        <w:t xml:space="preserve"> 2011</w:t>
      </w:r>
      <w:r w:rsidR="00D323D9">
        <w:rPr>
          <w:rFonts w:eastAsia="Times New Roman"/>
          <w:lang w:val="en-GB"/>
        </w:rPr>
        <w:t xml:space="preserve">); often this involves a transition from an external led </w:t>
      </w:r>
      <w:r w:rsidR="00D323D9" w:rsidRPr="006A07C6">
        <w:rPr>
          <w:rFonts w:eastAsia="Times New Roman"/>
          <w:lang w:val="en-GB"/>
        </w:rPr>
        <w:t>initiative t</w:t>
      </w:r>
      <w:r w:rsidR="00D323D9">
        <w:rPr>
          <w:rFonts w:eastAsia="Times New Roman"/>
          <w:lang w:val="en-GB"/>
        </w:rPr>
        <w:t>o a self-organized platform</w:t>
      </w:r>
      <w:r w:rsidRPr="006A07C6">
        <w:rPr>
          <w:rFonts w:eastAsia="Times New Roman"/>
          <w:lang w:val="en-GB"/>
        </w:rPr>
        <w:t>; resource mobilisation, both in terms of human, physical and financial resources, as through endorsement and support will be crucial to sustain the process bey</w:t>
      </w:r>
      <w:r w:rsidR="00837BAF">
        <w:rPr>
          <w:rFonts w:eastAsia="Times New Roman"/>
          <w:lang w:val="en-GB"/>
        </w:rPr>
        <w:t>ond the lifetime of the project.</w:t>
      </w:r>
    </w:p>
    <w:p w:rsidR="008C25ED" w:rsidRDefault="000019BE" w:rsidP="008C25ED">
      <w:pPr>
        <w:pStyle w:val="ListParagraph"/>
        <w:ind w:left="0"/>
        <w:contextualSpacing w:val="0"/>
      </w:pPr>
      <w:r>
        <w:t>K</w:t>
      </w:r>
      <w:r w:rsidR="008C25ED">
        <w:t xml:space="preserve">ey </w:t>
      </w:r>
      <w:r w:rsidR="00B05EA4">
        <w:t xml:space="preserve">parameters for the </w:t>
      </w:r>
      <w:r w:rsidR="006E52E8">
        <w:t>analyzing</w:t>
      </w:r>
      <w:r w:rsidR="00B05EA4">
        <w:t xml:space="preserve"> IP formation and functioning </w:t>
      </w:r>
      <w:r w:rsidR="008C25ED">
        <w:t>are summarized in table 2.</w:t>
      </w:r>
    </w:p>
    <w:p w:rsidR="008C25ED" w:rsidRPr="00AF06BA" w:rsidRDefault="008C25ED" w:rsidP="00B05EA4">
      <w:pPr>
        <w:tabs>
          <w:tab w:val="left" w:pos="7650"/>
        </w:tabs>
        <w:ind w:left="1800" w:right="1710"/>
        <w:rPr>
          <w:b/>
          <w:sz w:val="18"/>
          <w:szCs w:val="18"/>
          <w:highlight w:val="white"/>
        </w:rPr>
      </w:pPr>
      <w:r w:rsidRPr="00AF06BA">
        <w:rPr>
          <w:b/>
          <w:sz w:val="18"/>
          <w:szCs w:val="18"/>
          <w:highlight w:val="white"/>
        </w:rPr>
        <w:lastRenderedPageBreak/>
        <w:t>Table 2: Key parameters for</w:t>
      </w:r>
      <w:r w:rsidR="00B05EA4" w:rsidRPr="00AF06BA">
        <w:rPr>
          <w:b/>
          <w:sz w:val="18"/>
          <w:szCs w:val="18"/>
          <w:highlight w:val="white"/>
        </w:rPr>
        <w:t xml:space="preserve"> </w:t>
      </w:r>
      <w:r w:rsidR="006E52E8" w:rsidRPr="00AF06BA">
        <w:rPr>
          <w:b/>
          <w:sz w:val="18"/>
          <w:szCs w:val="18"/>
          <w:highlight w:val="white"/>
        </w:rPr>
        <w:t>analyzing</w:t>
      </w:r>
      <w:r w:rsidRPr="00AF06BA">
        <w:rPr>
          <w:b/>
          <w:sz w:val="18"/>
          <w:szCs w:val="18"/>
          <w:highlight w:val="white"/>
        </w:rPr>
        <w:t xml:space="preserve"> </w:t>
      </w:r>
      <w:r w:rsidR="00E04E99" w:rsidRPr="00AF06BA">
        <w:rPr>
          <w:b/>
          <w:sz w:val="18"/>
          <w:szCs w:val="18"/>
          <w:highlight w:val="white"/>
        </w:rPr>
        <w:t>IP formation and functioning</w:t>
      </w:r>
    </w:p>
    <w:tbl>
      <w:tblPr>
        <w:tblW w:w="0" w:type="auto"/>
        <w:jc w:val="center"/>
        <w:tblLook w:val="04A0"/>
      </w:tblPr>
      <w:tblGrid>
        <w:gridCol w:w="1227"/>
        <w:gridCol w:w="4438"/>
      </w:tblGrid>
      <w:tr w:rsidR="008C25ED" w:rsidRPr="00AF06BA" w:rsidTr="00A714C8">
        <w:trPr>
          <w:jc w:val="center"/>
        </w:trPr>
        <w:tc>
          <w:tcPr>
            <w:tcW w:w="0" w:type="auto"/>
            <w:tcBorders>
              <w:top w:val="single" w:sz="4" w:space="0" w:color="auto"/>
              <w:bottom w:val="single" w:sz="4" w:space="0" w:color="auto"/>
            </w:tcBorders>
          </w:tcPr>
          <w:p w:rsidR="008C25ED" w:rsidRPr="00AF06BA" w:rsidRDefault="008C25ED" w:rsidP="00A714C8">
            <w:pPr>
              <w:tabs>
                <w:tab w:val="center" w:pos="4680"/>
                <w:tab w:val="right" w:pos="9360"/>
              </w:tabs>
              <w:spacing w:line="240" w:lineRule="auto"/>
              <w:rPr>
                <w:sz w:val="18"/>
                <w:szCs w:val="18"/>
                <w:highlight w:val="white"/>
              </w:rPr>
            </w:pPr>
          </w:p>
        </w:tc>
        <w:tc>
          <w:tcPr>
            <w:tcW w:w="4438" w:type="dxa"/>
            <w:tcBorders>
              <w:top w:val="single" w:sz="4" w:space="0" w:color="auto"/>
              <w:bottom w:val="single" w:sz="4" w:space="0" w:color="auto"/>
            </w:tcBorders>
          </w:tcPr>
          <w:p w:rsidR="008C25ED" w:rsidRPr="00AF06BA" w:rsidRDefault="008C25ED" w:rsidP="00A714C8">
            <w:pPr>
              <w:tabs>
                <w:tab w:val="center" w:pos="4680"/>
                <w:tab w:val="right" w:pos="9360"/>
              </w:tabs>
              <w:spacing w:line="240" w:lineRule="auto"/>
              <w:rPr>
                <w:sz w:val="18"/>
                <w:szCs w:val="18"/>
                <w:highlight w:val="white"/>
              </w:rPr>
            </w:pPr>
            <w:r w:rsidRPr="00AF06BA">
              <w:rPr>
                <w:sz w:val="18"/>
                <w:szCs w:val="18"/>
                <w:highlight w:val="white"/>
              </w:rPr>
              <w:t>Key parameter</w:t>
            </w:r>
            <w:r w:rsidR="002A189E">
              <w:rPr>
                <w:sz w:val="18"/>
                <w:szCs w:val="18"/>
                <w:highlight w:val="white"/>
              </w:rPr>
              <w:t>s</w:t>
            </w:r>
          </w:p>
        </w:tc>
      </w:tr>
      <w:tr w:rsidR="008C25ED" w:rsidRPr="00AF06BA" w:rsidTr="00A714C8">
        <w:trPr>
          <w:jc w:val="center"/>
        </w:trPr>
        <w:tc>
          <w:tcPr>
            <w:tcW w:w="0" w:type="auto"/>
            <w:tcBorders>
              <w:top w:val="single" w:sz="4" w:space="0" w:color="auto"/>
            </w:tcBorders>
          </w:tcPr>
          <w:p w:rsidR="008C25ED" w:rsidRPr="00AF06BA" w:rsidRDefault="008C25ED" w:rsidP="00A714C8">
            <w:pPr>
              <w:tabs>
                <w:tab w:val="center" w:pos="4680"/>
                <w:tab w:val="right" w:pos="9360"/>
              </w:tabs>
              <w:spacing w:after="120" w:line="240" w:lineRule="auto"/>
              <w:rPr>
                <w:sz w:val="18"/>
                <w:szCs w:val="18"/>
                <w:highlight w:val="white"/>
              </w:rPr>
            </w:pPr>
            <w:r w:rsidRPr="00AF06BA">
              <w:rPr>
                <w:sz w:val="18"/>
                <w:szCs w:val="18"/>
                <w:highlight w:val="white"/>
              </w:rPr>
              <w:t>IP formation</w:t>
            </w:r>
          </w:p>
        </w:tc>
        <w:tc>
          <w:tcPr>
            <w:tcW w:w="4438" w:type="dxa"/>
            <w:tcBorders>
              <w:top w:val="single" w:sz="4" w:space="0" w:color="auto"/>
            </w:tcBorders>
          </w:tcPr>
          <w:p w:rsidR="008C25ED" w:rsidRPr="00AF06BA" w:rsidRDefault="008C25ED" w:rsidP="00A714C8">
            <w:pPr>
              <w:pStyle w:val="ListParagraph"/>
              <w:numPr>
                <w:ilvl w:val="0"/>
                <w:numId w:val="24"/>
              </w:numPr>
              <w:spacing w:after="0" w:line="240" w:lineRule="auto"/>
              <w:ind w:left="360"/>
              <w:contextualSpacing w:val="0"/>
              <w:rPr>
                <w:sz w:val="18"/>
                <w:szCs w:val="18"/>
                <w:highlight w:val="white"/>
              </w:rPr>
            </w:pPr>
            <w:r w:rsidRPr="00AF06BA">
              <w:rPr>
                <w:sz w:val="18"/>
                <w:szCs w:val="18"/>
                <w:highlight w:val="white"/>
              </w:rPr>
              <w:t>Inclusion and representation</w:t>
            </w:r>
          </w:p>
          <w:p w:rsidR="008C25ED" w:rsidRPr="00AF06BA" w:rsidRDefault="008C25ED" w:rsidP="00A714C8">
            <w:pPr>
              <w:pStyle w:val="ListParagraph"/>
              <w:numPr>
                <w:ilvl w:val="0"/>
                <w:numId w:val="24"/>
              </w:numPr>
              <w:spacing w:after="0" w:line="240" w:lineRule="auto"/>
              <w:ind w:left="360"/>
              <w:contextualSpacing w:val="0"/>
              <w:rPr>
                <w:sz w:val="18"/>
                <w:szCs w:val="18"/>
                <w:highlight w:val="white"/>
              </w:rPr>
            </w:pPr>
            <w:r w:rsidRPr="00AF06BA">
              <w:rPr>
                <w:sz w:val="18"/>
                <w:szCs w:val="18"/>
                <w:highlight w:val="white"/>
              </w:rPr>
              <w:t>Focus, tasks and roles</w:t>
            </w:r>
          </w:p>
          <w:p w:rsidR="00B865A8" w:rsidRPr="00AF06BA" w:rsidRDefault="00B865A8" w:rsidP="00B865A8">
            <w:pPr>
              <w:pStyle w:val="ListParagraph"/>
              <w:numPr>
                <w:ilvl w:val="0"/>
                <w:numId w:val="24"/>
              </w:numPr>
              <w:spacing w:after="0" w:line="240" w:lineRule="auto"/>
              <w:ind w:left="360"/>
              <w:contextualSpacing w:val="0"/>
              <w:rPr>
                <w:sz w:val="18"/>
                <w:szCs w:val="18"/>
                <w:highlight w:val="white"/>
              </w:rPr>
            </w:pPr>
            <w:r w:rsidRPr="00AF06BA">
              <w:rPr>
                <w:sz w:val="18"/>
                <w:szCs w:val="18"/>
                <w:highlight w:val="white"/>
              </w:rPr>
              <w:t>Identification of constraints and opportunities</w:t>
            </w:r>
          </w:p>
          <w:p w:rsidR="008C25ED" w:rsidRPr="00AF06BA" w:rsidRDefault="008C25ED" w:rsidP="00A714C8">
            <w:pPr>
              <w:pStyle w:val="ListParagraph"/>
              <w:numPr>
                <w:ilvl w:val="0"/>
                <w:numId w:val="24"/>
              </w:numPr>
              <w:spacing w:after="0" w:line="240" w:lineRule="auto"/>
              <w:ind w:left="360"/>
              <w:contextualSpacing w:val="0"/>
              <w:rPr>
                <w:sz w:val="18"/>
                <w:szCs w:val="18"/>
                <w:highlight w:val="white"/>
              </w:rPr>
            </w:pPr>
            <w:r w:rsidRPr="00AF06BA">
              <w:rPr>
                <w:sz w:val="18"/>
                <w:szCs w:val="18"/>
                <w:highlight w:val="white"/>
              </w:rPr>
              <w:t>Inventory of knowledge, skills, interests</w:t>
            </w:r>
          </w:p>
          <w:p w:rsidR="008C25ED" w:rsidRPr="00AF06BA" w:rsidRDefault="008C25ED" w:rsidP="00A714C8">
            <w:pPr>
              <w:pStyle w:val="ListParagraph"/>
              <w:numPr>
                <w:ilvl w:val="0"/>
                <w:numId w:val="24"/>
              </w:numPr>
              <w:spacing w:after="0" w:line="240" w:lineRule="auto"/>
              <w:ind w:left="360"/>
              <w:contextualSpacing w:val="0"/>
              <w:rPr>
                <w:sz w:val="18"/>
                <w:szCs w:val="18"/>
                <w:highlight w:val="white"/>
              </w:rPr>
            </w:pPr>
            <w:r w:rsidRPr="00AF06BA">
              <w:rPr>
                <w:sz w:val="18"/>
                <w:szCs w:val="18"/>
                <w:highlight w:val="white"/>
              </w:rPr>
              <w:t>Organizational structure and governance</w:t>
            </w:r>
          </w:p>
          <w:p w:rsidR="008C25ED" w:rsidRPr="00AF06BA" w:rsidRDefault="008C25ED" w:rsidP="00A714C8">
            <w:pPr>
              <w:pStyle w:val="ListParagraph"/>
              <w:numPr>
                <w:ilvl w:val="0"/>
                <w:numId w:val="24"/>
              </w:numPr>
              <w:spacing w:after="0" w:line="240" w:lineRule="auto"/>
              <w:ind w:left="360"/>
              <w:contextualSpacing w:val="0"/>
              <w:rPr>
                <w:sz w:val="18"/>
                <w:szCs w:val="18"/>
                <w:highlight w:val="white"/>
              </w:rPr>
            </w:pPr>
            <w:r w:rsidRPr="00AF06BA">
              <w:rPr>
                <w:sz w:val="18"/>
                <w:szCs w:val="18"/>
                <w:highlight w:val="white"/>
              </w:rPr>
              <w:t>Resources</w:t>
            </w:r>
          </w:p>
        </w:tc>
      </w:tr>
      <w:tr w:rsidR="008C25ED" w:rsidRPr="00AF06BA" w:rsidTr="00A714C8">
        <w:trPr>
          <w:jc w:val="center"/>
        </w:trPr>
        <w:tc>
          <w:tcPr>
            <w:tcW w:w="0" w:type="auto"/>
            <w:tcBorders>
              <w:bottom w:val="single" w:sz="4" w:space="0" w:color="auto"/>
            </w:tcBorders>
          </w:tcPr>
          <w:p w:rsidR="008C25ED" w:rsidRPr="00AF06BA" w:rsidRDefault="008C25ED" w:rsidP="00A714C8">
            <w:pPr>
              <w:tabs>
                <w:tab w:val="center" w:pos="4680"/>
                <w:tab w:val="right" w:pos="9360"/>
              </w:tabs>
              <w:spacing w:after="0" w:line="240" w:lineRule="auto"/>
              <w:rPr>
                <w:sz w:val="18"/>
                <w:szCs w:val="18"/>
                <w:highlight w:val="white"/>
              </w:rPr>
            </w:pPr>
            <w:r w:rsidRPr="00AF06BA">
              <w:rPr>
                <w:sz w:val="18"/>
                <w:szCs w:val="18"/>
                <w:highlight w:val="white"/>
              </w:rPr>
              <w:t>IP functioning</w:t>
            </w:r>
          </w:p>
        </w:tc>
        <w:tc>
          <w:tcPr>
            <w:tcW w:w="4438" w:type="dxa"/>
            <w:tcBorders>
              <w:bottom w:val="single" w:sz="4" w:space="0" w:color="auto"/>
            </w:tcBorders>
          </w:tcPr>
          <w:p w:rsidR="008C25ED" w:rsidRPr="00AF06BA" w:rsidRDefault="008C25ED" w:rsidP="00A714C8">
            <w:pPr>
              <w:pStyle w:val="ListParagraph"/>
              <w:numPr>
                <w:ilvl w:val="0"/>
                <w:numId w:val="23"/>
              </w:numPr>
              <w:spacing w:after="0" w:line="240" w:lineRule="auto"/>
              <w:ind w:left="348" w:hanging="354"/>
              <w:contextualSpacing w:val="0"/>
              <w:rPr>
                <w:sz w:val="18"/>
                <w:szCs w:val="18"/>
                <w:highlight w:val="white"/>
              </w:rPr>
            </w:pPr>
            <w:r w:rsidRPr="00AF06BA">
              <w:rPr>
                <w:sz w:val="18"/>
                <w:szCs w:val="18"/>
                <w:highlight w:val="white"/>
              </w:rPr>
              <w:t>Participation, commitment and ownership</w:t>
            </w:r>
          </w:p>
          <w:p w:rsidR="008C25ED" w:rsidRPr="00AF06BA" w:rsidRDefault="008C25ED" w:rsidP="00A714C8">
            <w:pPr>
              <w:pStyle w:val="ListParagraph"/>
              <w:numPr>
                <w:ilvl w:val="0"/>
                <w:numId w:val="23"/>
              </w:numPr>
              <w:spacing w:after="0" w:line="240" w:lineRule="auto"/>
              <w:ind w:left="348" w:hanging="354"/>
              <w:contextualSpacing w:val="0"/>
              <w:rPr>
                <w:sz w:val="18"/>
                <w:szCs w:val="18"/>
                <w:highlight w:val="white"/>
              </w:rPr>
            </w:pPr>
            <w:r w:rsidRPr="00AF06BA">
              <w:rPr>
                <w:sz w:val="18"/>
                <w:szCs w:val="18"/>
                <w:highlight w:val="white"/>
              </w:rPr>
              <w:t>Information exchange and communication</w:t>
            </w:r>
          </w:p>
          <w:p w:rsidR="008C25ED" w:rsidRPr="00AF06BA" w:rsidRDefault="008C25ED" w:rsidP="00A714C8">
            <w:pPr>
              <w:pStyle w:val="ListParagraph"/>
              <w:numPr>
                <w:ilvl w:val="0"/>
                <w:numId w:val="23"/>
              </w:numPr>
              <w:spacing w:after="0" w:line="240" w:lineRule="auto"/>
              <w:ind w:left="348" w:hanging="354"/>
              <w:contextualSpacing w:val="0"/>
              <w:rPr>
                <w:sz w:val="18"/>
                <w:szCs w:val="18"/>
                <w:highlight w:val="white"/>
              </w:rPr>
            </w:pPr>
            <w:r w:rsidRPr="00AF06BA">
              <w:rPr>
                <w:sz w:val="18"/>
                <w:szCs w:val="18"/>
                <w:highlight w:val="white"/>
              </w:rPr>
              <w:t>Use of diversity in knowledge, skills, interests</w:t>
            </w:r>
          </w:p>
          <w:p w:rsidR="008C25ED" w:rsidRPr="00AF06BA" w:rsidRDefault="008C25ED" w:rsidP="00A714C8">
            <w:pPr>
              <w:pStyle w:val="ListParagraph"/>
              <w:numPr>
                <w:ilvl w:val="0"/>
                <w:numId w:val="23"/>
              </w:numPr>
              <w:spacing w:after="0" w:line="240" w:lineRule="auto"/>
              <w:ind w:left="348" w:hanging="354"/>
              <w:contextualSpacing w:val="0"/>
              <w:rPr>
                <w:sz w:val="18"/>
                <w:szCs w:val="18"/>
                <w:highlight w:val="white"/>
              </w:rPr>
            </w:pPr>
            <w:r w:rsidRPr="00AF06BA">
              <w:rPr>
                <w:sz w:val="18"/>
                <w:szCs w:val="18"/>
                <w:highlight w:val="white"/>
              </w:rPr>
              <w:t>Systematic planning, action, and reflection</w:t>
            </w:r>
          </w:p>
          <w:p w:rsidR="004A2188" w:rsidRPr="00AF06BA" w:rsidRDefault="004A2188" w:rsidP="004A2188">
            <w:pPr>
              <w:pStyle w:val="ListParagraph"/>
              <w:numPr>
                <w:ilvl w:val="0"/>
                <w:numId w:val="23"/>
              </w:numPr>
              <w:spacing w:after="0" w:line="240" w:lineRule="auto"/>
              <w:ind w:left="348" w:hanging="354"/>
              <w:contextualSpacing w:val="0"/>
              <w:rPr>
                <w:sz w:val="18"/>
                <w:szCs w:val="18"/>
                <w:highlight w:val="white"/>
              </w:rPr>
            </w:pPr>
            <w:r w:rsidRPr="00AF06BA">
              <w:rPr>
                <w:sz w:val="18"/>
                <w:szCs w:val="18"/>
                <w:highlight w:val="white"/>
              </w:rPr>
              <w:t>Capacity building</w:t>
            </w:r>
          </w:p>
          <w:p w:rsidR="008C25ED" w:rsidRPr="00AF06BA" w:rsidRDefault="008C25ED" w:rsidP="00A714C8">
            <w:pPr>
              <w:pStyle w:val="ListParagraph"/>
              <w:numPr>
                <w:ilvl w:val="0"/>
                <w:numId w:val="23"/>
              </w:numPr>
              <w:spacing w:after="0" w:line="240" w:lineRule="auto"/>
              <w:ind w:left="348" w:hanging="354"/>
              <w:contextualSpacing w:val="0"/>
              <w:rPr>
                <w:sz w:val="18"/>
                <w:szCs w:val="18"/>
                <w:highlight w:val="white"/>
              </w:rPr>
            </w:pPr>
            <w:r w:rsidRPr="00AF06BA">
              <w:rPr>
                <w:sz w:val="18"/>
                <w:szCs w:val="18"/>
                <w:highlight w:val="white"/>
              </w:rPr>
              <w:t>Facilitation and management</w:t>
            </w:r>
          </w:p>
          <w:p w:rsidR="008C25ED" w:rsidRPr="00AF06BA" w:rsidRDefault="008C25ED" w:rsidP="00A714C8">
            <w:pPr>
              <w:pStyle w:val="ListParagraph"/>
              <w:numPr>
                <w:ilvl w:val="0"/>
                <w:numId w:val="23"/>
              </w:numPr>
              <w:spacing w:after="0" w:line="240" w:lineRule="auto"/>
              <w:ind w:left="348" w:hanging="354"/>
              <w:contextualSpacing w:val="0"/>
              <w:rPr>
                <w:sz w:val="18"/>
                <w:szCs w:val="18"/>
                <w:highlight w:val="white"/>
              </w:rPr>
            </w:pPr>
            <w:r w:rsidRPr="00AF06BA">
              <w:rPr>
                <w:sz w:val="18"/>
                <w:szCs w:val="18"/>
                <w:highlight w:val="white"/>
              </w:rPr>
              <w:t>Resource mobilization</w:t>
            </w:r>
          </w:p>
        </w:tc>
      </w:tr>
    </w:tbl>
    <w:p w:rsidR="00A714C8" w:rsidRPr="00A714C8" w:rsidRDefault="00A714C8" w:rsidP="00E04E99">
      <w:pPr>
        <w:pStyle w:val="ListParagraph"/>
        <w:ind w:left="0"/>
        <w:contextualSpacing w:val="0"/>
        <w:rPr>
          <w:b/>
        </w:rPr>
      </w:pPr>
    </w:p>
    <w:p w:rsidR="009506C5" w:rsidRPr="00217B5D" w:rsidRDefault="00A714C8" w:rsidP="00A714C8">
      <w:pPr>
        <w:pStyle w:val="ListParagraph"/>
        <w:numPr>
          <w:ilvl w:val="0"/>
          <w:numId w:val="25"/>
        </w:numPr>
        <w:contextualSpacing w:val="0"/>
        <w:rPr>
          <w:b/>
        </w:rPr>
      </w:pPr>
      <w:r>
        <w:rPr>
          <w:rFonts w:eastAsia="Times New Roman"/>
          <w:b/>
          <w:lang w:val="en-GB" w:eastAsia="en-GB"/>
        </w:rPr>
        <w:t>The</w:t>
      </w:r>
      <w:r w:rsidRPr="00217B5D">
        <w:rPr>
          <w:rFonts w:eastAsia="Times New Roman"/>
          <w:b/>
          <w:lang w:val="en-GB" w:eastAsia="en-GB"/>
        </w:rPr>
        <w:t xml:space="preserve"> </w:t>
      </w:r>
      <w:proofErr w:type="spellStart"/>
      <w:r w:rsidRPr="00217B5D">
        <w:rPr>
          <w:rFonts w:eastAsia="Times New Roman"/>
          <w:b/>
          <w:lang w:val="en-GB" w:eastAsia="en-GB"/>
        </w:rPr>
        <w:t>im</w:t>
      </w:r>
      <w:r>
        <w:rPr>
          <w:rFonts w:eastAsia="Times New Roman"/>
          <w:b/>
          <w:lang w:val="en-GB" w:eastAsia="en-GB"/>
        </w:rPr>
        <w:t>G</w:t>
      </w:r>
      <w:r w:rsidRPr="00217B5D">
        <w:rPr>
          <w:rFonts w:eastAsia="Times New Roman"/>
          <w:b/>
          <w:lang w:val="en-GB" w:eastAsia="en-GB"/>
        </w:rPr>
        <w:t>oats</w:t>
      </w:r>
      <w:proofErr w:type="spellEnd"/>
      <w:r w:rsidRPr="00217B5D">
        <w:rPr>
          <w:rFonts w:eastAsia="Times New Roman"/>
          <w:b/>
          <w:lang w:val="en-GB" w:eastAsia="en-GB"/>
        </w:rPr>
        <w:t xml:space="preserve"> project</w:t>
      </w:r>
      <w:r>
        <w:rPr>
          <w:rFonts w:eastAsia="Times New Roman"/>
          <w:b/>
          <w:lang w:val="en-GB" w:eastAsia="en-GB"/>
        </w:rPr>
        <w:t>: a case description</w:t>
      </w:r>
    </w:p>
    <w:p w:rsidR="00426D92" w:rsidRDefault="00433E04" w:rsidP="00426D92">
      <w:pPr>
        <w:tabs>
          <w:tab w:val="left" w:pos="252"/>
        </w:tabs>
        <w:autoSpaceDE w:val="0"/>
        <w:autoSpaceDN w:val="0"/>
        <w:adjustRightInd w:val="0"/>
      </w:pPr>
      <w:r>
        <w:t>‘</w:t>
      </w:r>
      <w:proofErr w:type="spellStart"/>
      <w:r>
        <w:t>I</w:t>
      </w:r>
      <w:r w:rsidR="00115C82">
        <w:t>mGoats</w:t>
      </w:r>
      <w:proofErr w:type="spellEnd"/>
      <w:r>
        <w:t xml:space="preserve">’ is a </w:t>
      </w:r>
      <w:r w:rsidR="00115C82">
        <w:t>project</w:t>
      </w:r>
      <w:r>
        <w:t xml:space="preserve"> </w:t>
      </w:r>
      <w:r w:rsidR="00115C82">
        <w:t xml:space="preserve">on </w:t>
      </w:r>
      <w:r w:rsidR="00115C82" w:rsidRPr="00217B5D">
        <w:rPr>
          <w:rFonts w:cs="Gill Sans"/>
          <w:color w:val="221E1F"/>
        </w:rPr>
        <w:t>small ruminant value chains to increase income and food se</w:t>
      </w:r>
      <w:r w:rsidR="00115C82">
        <w:rPr>
          <w:rFonts w:cs="Gill Sans"/>
          <w:color w:val="221E1F"/>
        </w:rPr>
        <w:t>cu</w:t>
      </w:r>
      <w:r w:rsidR="00115C82">
        <w:rPr>
          <w:rFonts w:cs="Gill Sans"/>
          <w:color w:val="221E1F"/>
        </w:rPr>
        <w:softHyphen/>
        <w:t xml:space="preserve">rity among the poor </w:t>
      </w:r>
      <w:r w:rsidR="00115C82" w:rsidRPr="00217B5D">
        <w:rPr>
          <w:rFonts w:cs="Gill Sans"/>
          <w:color w:val="221E1F"/>
        </w:rPr>
        <w:t>in semi-arid areas in India and Mozambique</w:t>
      </w:r>
      <w:r w:rsidR="00E152CD">
        <w:rPr>
          <w:rFonts w:cs="Gill Sans"/>
          <w:color w:val="221E1F"/>
        </w:rPr>
        <w:t>. T</w:t>
      </w:r>
      <w:r>
        <w:rPr>
          <w:rFonts w:cs="Gill Sans"/>
          <w:color w:val="221E1F"/>
        </w:rPr>
        <w:t xml:space="preserve">he project </w:t>
      </w:r>
      <w:r w:rsidR="009B17CD" w:rsidRPr="00217B5D">
        <w:rPr>
          <w:rFonts w:cs="Gill Sans"/>
          <w:color w:val="221E1F"/>
        </w:rPr>
        <w:t xml:space="preserve">was implemented from </w:t>
      </w:r>
      <w:r w:rsidR="0088209C" w:rsidRPr="00217B5D">
        <w:rPr>
          <w:rFonts w:cs="Gill Sans"/>
          <w:color w:val="221E1F"/>
        </w:rPr>
        <w:t>Jan</w:t>
      </w:r>
      <w:r w:rsidR="009B17CD" w:rsidRPr="00217B5D">
        <w:rPr>
          <w:rFonts w:cs="Gill Sans"/>
          <w:color w:val="221E1F"/>
        </w:rPr>
        <w:t>uary</w:t>
      </w:r>
      <w:r w:rsidR="0088209C" w:rsidRPr="00217B5D">
        <w:rPr>
          <w:rFonts w:cs="Gill Sans"/>
          <w:color w:val="221E1F"/>
        </w:rPr>
        <w:t xml:space="preserve"> 2011</w:t>
      </w:r>
      <w:r w:rsidR="009B17CD" w:rsidRPr="00217B5D">
        <w:rPr>
          <w:rFonts w:cs="Gill Sans"/>
          <w:color w:val="221E1F"/>
        </w:rPr>
        <w:t xml:space="preserve"> to </w:t>
      </w:r>
      <w:r w:rsidR="0088209C" w:rsidRPr="00217B5D">
        <w:rPr>
          <w:rFonts w:cs="Gill Sans"/>
          <w:color w:val="221E1F"/>
        </w:rPr>
        <w:t>June 2013</w:t>
      </w:r>
      <w:r w:rsidR="009B17CD" w:rsidRPr="00217B5D">
        <w:rPr>
          <w:rFonts w:cs="Gill Sans"/>
          <w:color w:val="221E1F"/>
        </w:rPr>
        <w:t xml:space="preserve"> (30 months)</w:t>
      </w:r>
      <w:r>
        <w:rPr>
          <w:rFonts w:cs="Gill Sans"/>
          <w:color w:val="221E1F"/>
        </w:rPr>
        <w:t xml:space="preserve"> with t</w:t>
      </w:r>
      <w:r w:rsidR="00115C82">
        <w:rPr>
          <w:rFonts w:cs="Gill Sans"/>
          <w:color w:val="221E1F"/>
        </w:rPr>
        <w:t xml:space="preserve">he aim </w:t>
      </w:r>
      <w:r w:rsidR="009506C5" w:rsidRPr="00217B5D">
        <w:rPr>
          <w:rFonts w:cs="Gill Sans"/>
          <w:color w:val="221E1F"/>
        </w:rPr>
        <w:t xml:space="preserve">to transform goat production and marketing to a sound and profitable enterprise and model that taps into a growing market. The main target </w:t>
      </w:r>
      <w:r w:rsidR="0088209C" w:rsidRPr="00217B5D">
        <w:rPr>
          <w:rFonts w:cs="Gill Sans"/>
          <w:color w:val="221E1F"/>
        </w:rPr>
        <w:t>beneficiaries of the project were</w:t>
      </w:r>
      <w:r w:rsidR="009506C5" w:rsidRPr="00217B5D">
        <w:rPr>
          <w:rFonts w:cs="Gill Sans"/>
          <w:color w:val="221E1F"/>
        </w:rPr>
        <w:t xml:space="preserve"> poor goat keepers, especially women and other marginalized groups. Other beneficiaries include</w:t>
      </w:r>
      <w:r w:rsidR="0088209C" w:rsidRPr="00217B5D">
        <w:rPr>
          <w:rFonts w:cs="Gill Sans"/>
          <w:color w:val="221E1F"/>
        </w:rPr>
        <w:t>d</w:t>
      </w:r>
      <w:r w:rsidR="009506C5" w:rsidRPr="00217B5D">
        <w:rPr>
          <w:rFonts w:cs="Gill Sans"/>
          <w:color w:val="221E1F"/>
        </w:rPr>
        <w:t xml:space="preserve"> goat </w:t>
      </w:r>
      <w:r w:rsidR="001452A6">
        <w:rPr>
          <w:rFonts w:cs="Gill Sans"/>
          <w:color w:val="221E1F"/>
        </w:rPr>
        <w:t xml:space="preserve">value chain </w:t>
      </w:r>
      <w:r w:rsidR="00DA00BC">
        <w:rPr>
          <w:rFonts w:cs="Gill Sans"/>
          <w:color w:val="221E1F"/>
        </w:rPr>
        <w:t>actors</w:t>
      </w:r>
      <w:r w:rsidR="001452A6">
        <w:rPr>
          <w:rFonts w:cs="Gill Sans"/>
          <w:color w:val="221E1F"/>
        </w:rPr>
        <w:t xml:space="preserve"> (VC actors)</w:t>
      </w:r>
      <w:r w:rsidR="009506C5" w:rsidRPr="00217B5D">
        <w:rPr>
          <w:rFonts w:cs="Gill Sans"/>
          <w:color w:val="221E1F"/>
        </w:rPr>
        <w:t xml:space="preserve"> such as small-scale traders and provide</w:t>
      </w:r>
      <w:r w:rsidR="00A46654">
        <w:rPr>
          <w:rFonts w:cs="Gill Sans"/>
          <w:color w:val="221E1F"/>
        </w:rPr>
        <w:t>rs of inputs and services (ILRI</w:t>
      </w:r>
      <w:r w:rsidR="009506C5" w:rsidRPr="00217B5D">
        <w:rPr>
          <w:rFonts w:cs="Gill Sans"/>
          <w:color w:val="221E1F"/>
        </w:rPr>
        <w:t xml:space="preserve"> 2010)</w:t>
      </w:r>
      <w:r w:rsidR="0088209C" w:rsidRPr="00217B5D">
        <w:rPr>
          <w:rFonts w:cs="Gill Sans"/>
          <w:color w:val="221E1F"/>
        </w:rPr>
        <w:t xml:space="preserve">. </w:t>
      </w:r>
      <w:r w:rsidR="00426D92">
        <w:t>The overall project was managed by ILRI in partnership with BAIF and CARE because of their experience and interest in the innovation system and value chain approach. An ILRI post-doc</w:t>
      </w:r>
      <w:r w:rsidR="00554BD9">
        <w:t>toral</w:t>
      </w:r>
      <w:r w:rsidR="00426D92">
        <w:t xml:space="preserve"> researcher was based in each location to support the project team with research and documentation</w:t>
      </w:r>
      <w:r w:rsidR="000D6CA1">
        <w:t>.</w:t>
      </w:r>
      <w:r w:rsidR="00426D92">
        <w:t xml:space="preserve"> </w:t>
      </w:r>
    </w:p>
    <w:p w:rsidR="00566AA0" w:rsidRDefault="00F906E3" w:rsidP="00EA1D1C">
      <w:pPr>
        <w:rPr>
          <w:rFonts w:cs="Gill Sans"/>
          <w:color w:val="221E1F"/>
        </w:rPr>
      </w:pPr>
      <w:r w:rsidRPr="00217B5D">
        <w:rPr>
          <w:rFonts w:cs="Gill Sans"/>
          <w:color w:val="221E1F"/>
        </w:rPr>
        <w:t>The</w:t>
      </w:r>
      <w:r w:rsidR="009407A5" w:rsidRPr="00217B5D">
        <w:rPr>
          <w:rFonts w:cs="Gill Sans"/>
          <w:color w:val="221E1F"/>
        </w:rPr>
        <w:t xml:space="preserve"> specific project area in </w:t>
      </w:r>
      <w:r w:rsidRPr="00217B5D">
        <w:rPr>
          <w:rFonts w:cs="Gill Sans"/>
          <w:color w:val="221E1F"/>
        </w:rPr>
        <w:t xml:space="preserve">India </w:t>
      </w:r>
      <w:r w:rsidR="009407A5" w:rsidRPr="00217B5D">
        <w:rPr>
          <w:rFonts w:cs="Gill Sans"/>
          <w:color w:val="221E1F"/>
        </w:rPr>
        <w:t>was Rajasthan State with 2</w:t>
      </w:r>
      <w:r w:rsidR="006249CE">
        <w:rPr>
          <w:rFonts w:cs="Gill Sans"/>
          <w:color w:val="221E1F"/>
        </w:rPr>
        <w:t>6</w:t>
      </w:r>
      <w:r w:rsidR="009407A5" w:rsidRPr="00217B5D">
        <w:rPr>
          <w:rFonts w:cs="Gill Sans"/>
          <w:color w:val="221E1F"/>
        </w:rPr>
        <w:t>00</w:t>
      </w:r>
      <w:r w:rsidRPr="00217B5D">
        <w:rPr>
          <w:rFonts w:cs="Gill Sans"/>
          <w:color w:val="221E1F"/>
        </w:rPr>
        <w:t xml:space="preserve"> target households</w:t>
      </w:r>
      <w:r w:rsidR="009407A5" w:rsidRPr="00217B5D">
        <w:t xml:space="preserve"> in </w:t>
      </w:r>
      <w:proofErr w:type="spellStart"/>
      <w:r w:rsidR="009407A5" w:rsidRPr="00217B5D">
        <w:t>Jhadol</w:t>
      </w:r>
      <w:proofErr w:type="spellEnd"/>
      <w:r w:rsidR="009407A5" w:rsidRPr="00217B5D">
        <w:t xml:space="preserve"> and </w:t>
      </w:r>
      <w:proofErr w:type="spellStart"/>
      <w:r w:rsidR="009407A5" w:rsidRPr="00217B5D">
        <w:t>Sarada</w:t>
      </w:r>
      <w:proofErr w:type="spellEnd"/>
      <w:r w:rsidR="009407A5" w:rsidRPr="00217B5D">
        <w:t xml:space="preserve"> blocks of Udaipur district. These households constituted about </w:t>
      </w:r>
      <w:r w:rsidR="006249CE">
        <w:t>240</w:t>
      </w:r>
      <w:r w:rsidR="006249CE" w:rsidRPr="00217B5D">
        <w:t xml:space="preserve"> </w:t>
      </w:r>
      <w:r w:rsidR="009407A5" w:rsidRPr="00217B5D">
        <w:t>goat keepers groups, with 1</w:t>
      </w:r>
      <w:r w:rsidR="006249CE">
        <w:t>0</w:t>
      </w:r>
      <w:r w:rsidR="009407A5" w:rsidRPr="00217B5D">
        <w:t>-15 families per group.</w:t>
      </w:r>
      <w:r w:rsidR="00E2464C">
        <w:t xml:space="preserve"> </w:t>
      </w:r>
      <w:r w:rsidR="00E2464C" w:rsidRPr="00217B5D">
        <w:rPr>
          <w:rFonts w:cs="Calibri"/>
        </w:rPr>
        <w:t xml:space="preserve"> </w:t>
      </w:r>
      <w:r w:rsidRPr="00217B5D">
        <w:rPr>
          <w:rFonts w:cs="Gill Sans"/>
          <w:color w:val="221E1F"/>
        </w:rPr>
        <w:t xml:space="preserve">In Mozambique, the project </w:t>
      </w:r>
      <w:r w:rsidR="009407A5" w:rsidRPr="00217B5D">
        <w:rPr>
          <w:rFonts w:cs="Gill Sans"/>
          <w:color w:val="221E1F"/>
        </w:rPr>
        <w:t xml:space="preserve">targeted </w:t>
      </w:r>
      <w:r w:rsidRPr="00217B5D">
        <w:rPr>
          <w:rFonts w:cs="Gill Sans"/>
          <w:color w:val="221E1F"/>
        </w:rPr>
        <w:t>50</w:t>
      </w:r>
      <w:r w:rsidR="009407A5" w:rsidRPr="00217B5D">
        <w:rPr>
          <w:rFonts w:cs="Gill Sans"/>
          <w:color w:val="221E1F"/>
        </w:rPr>
        <w:t>0</w:t>
      </w:r>
      <w:r w:rsidRPr="00217B5D">
        <w:rPr>
          <w:rFonts w:cs="Gill Sans"/>
          <w:color w:val="221E1F"/>
        </w:rPr>
        <w:t xml:space="preserve"> households </w:t>
      </w:r>
      <w:r w:rsidR="009407A5" w:rsidRPr="00217B5D">
        <w:rPr>
          <w:rFonts w:cs="Gill Sans"/>
          <w:color w:val="221E1F"/>
        </w:rPr>
        <w:t>i</w:t>
      </w:r>
      <w:r w:rsidR="009407A5" w:rsidRPr="00217B5D">
        <w:t xml:space="preserve">n </w:t>
      </w:r>
      <w:proofErr w:type="spellStart"/>
      <w:r w:rsidR="002B2D79" w:rsidRPr="00217B5D">
        <w:t>Inhassoro</w:t>
      </w:r>
      <w:proofErr w:type="spellEnd"/>
      <w:r w:rsidR="002B2D79" w:rsidRPr="00217B5D">
        <w:t xml:space="preserve"> district of </w:t>
      </w:r>
      <w:proofErr w:type="spellStart"/>
      <w:r w:rsidR="002B2D79" w:rsidRPr="00217B5D">
        <w:t>Inhambane</w:t>
      </w:r>
      <w:proofErr w:type="spellEnd"/>
      <w:r w:rsidR="002B2D79" w:rsidRPr="00217B5D">
        <w:t xml:space="preserve"> Province</w:t>
      </w:r>
      <w:r w:rsidR="009407A5" w:rsidRPr="00217B5D">
        <w:t>, of which 25% were female headed households; this represented about</w:t>
      </w:r>
      <w:r w:rsidR="00B03936" w:rsidRPr="00217B5D">
        <w:t xml:space="preserve"> 3800 direct beneficiaries in </w:t>
      </w:r>
      <w:r w:rsidR="003B7FAE">
        <w:t>18</w:t>
      </w:r>
      <w:r w:rsidR="009407A5" w:rsidRPr="00217B5D">
        <w:t xml:space="preserve"> villages</w:t>
      </w:r>
      <w:r w:rsidR="00B651DB" w:rsidRPr="00217B5D">
        <w:t xml:space="preserve">. Goat keepers </w:t>
      </w:r>
      <w:r w:rsidR="00B03936" w:rsidRPr="00217B5D">
        <w:t xml:space="preserve">were organized in </w:t>
      </w:r>
      <w:r w:rsidR="003B7FAE">
        <w:t>23</w:t>
      </w:r>
      <w:r w:rsidR="009407A5" w:rsidRPr="00217B5D">
        <w:t xml:space="preserve"> producer groups.</w:t>
      </w:r>
      <w:r w:rsidR="002B2D79" w:rsidRPr="00217B5D">
        <w:rPr>
          <w:rFonts w:ascii="Times New Roman" w:hAnsi="Times New Roman"/>
        </w:rPr>
        <w:t xml:space="preserve"> </w:t>
      </w:r>
      <w:r w:rsidR="00566AA0" w:rsidRPr="00217B5D">
        <w:rPr>
          <w:rFonts w:cs="Gill Sans"/>
          <w:color w:val="221E1F"/>
        </w:rPr>
        <w:t>Key characteristics of the projec</w:t>
      </w:r>
      <w:r w:rsidR="003D339B">
        <w:rPr>
          <w:rFonts w:cs="Gill Sans"/>
          <w:color w:val="221E1F"/>
        </w:rPr>
        <w:t>t sites are described in table 3</w:t>
      </w:r>
      <w:r w:rsidR="00566AA0" w:rsidRPr="00217B5D">
        <w:rPr>
          <w:rFonts w:cs="Gill Sans"/>
          <w:color w:val="221E1F"/>
        </w:rPr>
        <w:t>.</w:t>
      </w:r>
    </w:p>
    <w:p w:rsidR="00895B45" w:rsidRPr="00217B5D" w:rsidRDefault="00591BC7" w:rsidP="00EA1D1C">
      <w:pPr>
        <w:contextualSpacing/>
        <w:rPr>
          <w:b/>
          <w:sz w:val="18"/>
          <w:szCs w:val="18"/>
        </w:rPr>
      </w:pPr>
      <w:r>
        <w:rPr>
          <w:b/>
          <w:sz w:val="18"/>
          <w:szCs w:val="18"/>
        </w:rPr>
        <w:br w:type="page"/>
      </w:r>
      <w:r w:rsidR="003D339B">
        <w:rPr>
          <w:b/>
          <w:sz w:val="18"/>
          <w:szCs w:val="18"/>
        </w:rPr>
        <w:lastRenderedPageBreak/>
        <w:t>Table 3</w:t>
      </w:r>
      <w:r w:rsidR="00895B45" w:rsidRPr="00217B5D">
        <w:rPr>
          <w:b/>
          <w:sz w:val="18"/>
          <w:szCs w:val="18"/>
        </w:rPr>
        <w:t xml:space="preserve">: Key characteristics of the project sites </w:t>
      </w:r>
    </w:p>
    <w:p w:rsidR="00B651DB" w:rsidRPr="00217B5D" w:rsidRDefault="00B651DB" w:rsidP="00EA1D1C">
      <w:pPr>
        <w:contextualSpacing/>
        <w:rPr>
          <w:b/>
          <w:sz w:val="18"/>
          <w:szCs w:val="18"/>
        </w:rPr>
      </w:pPr>
    </w:p>
    <w:tbl>
      <w:tblPr>
        <w:tblW w:w="0" w:type="auto"/>
        <w:tblLook w:val="04A0"/>
      </w:tblPr>
      <w:tblGrid>
        <w:gridCol w:w="1881"/>
        <w:gridCol w:w="3847"/>
        <w:gridCol w:w="3848"/>
      </w:tblGrid>
      <w:tr w:rsidR="00E955DB" w:rsidRPr="00217B5D" w:rsidTr="00495364">
        <w:tc>
          <w:tcPr>
            <w:tcW w:w="0" w:type="auto"/>
            <w:tcBorders>
              <w:top w:val="single" w:sz="4" w:space="0" w:color="auto"/>
              <w:bottom w:val="single" w:sz="4" w:space="0" w:color="auto"/>
            </w:tcBorders>
          </w:tcPr>
          <w:p w:rsidR="00895B45" w:rsidRPr="00217B5D" w:rsidRDefault="00895B45" w:rsidP="00154892">
            <w:pPr>
              <w:spacing w:after="100" w:line="240" w:lineRule="auto"/>
              <w:contextualSpacing/>
              <w:rPr>
                <w:rFonts w:cs="Calibri"/>
                <w:b/>
                <w:sz w:val="18"/>
                <w:szCs w:val="18"/>
              </w:rPr>
            </w:pPr>
            <w:r w:rsidRPr="00217B5D">
              <w:rPr>
                <w:rFonts w:cs="Calibri"/>
                <w:b/>
                <w:sz w:val="18"/>
                <w:szCs w:val="18"/>
              </w:rPr>
              <w:t xml:space="preserve">Topic </w:t>
            </w:r>
          </w:p>
        </w:tc>
        <w:tc>
          <w:tcPr>
            <w:tcW w:w="3847" w:type="dxa"/>
            <w:tcBorders>
              <w:top w:val="single" w:sz="4" w:space="0" w:color="auto"/>
              <w:bottom w:val="single" w:sz="4" w:space="0" w:color="auto"/>
            </w:tcBorders>
          </w:tcPr>
          <w:p w:rsidR="00895B45" w:rsidRPr="00217B5D" w:rsidRDefault="00895B45" w:rsidP="00154892">
            <w:pPr>
              <w:spacing w:after="100" w:line="240" w:lineRule="auto"/>
              <w:contextualSpacing/>
              <w:rPr>
                <w:rFonts w:cs="Calibri"/>
                <w:b/>
                <w:sz w:val="18"/>
                <w:szCs w:val="18"/>
              </w:rPr>
            </w:pPr>
            <w:r w:rsidRPr="00217B5D">
              <w:rPr>
                <w:rFonts w:cs="Calibri"/>
                <w:b/>
                <w:sz w:val="18"/>
                <w:szCs w:val="18"/>
              </w:rPr>
              <w:t xml:space="preserve">Udaipur district – Rajasthan State – India* </w:t>
            </w:r>
          </w:p>
        </w:tc>
        <w:tc>
          <w:tcPr>
            <w:tcW w:w="3848" w:type="dxa"/>
            <w:tcBorders>
              <w:top w:val="single" w:sz="4" w:space="0" w:color="auto"/>
              <w:bottom w:val="single" w:sz="4" w:space="0" w:color="auto"/>
            </w:tcBorders>
          </w:tcPr>
          <w:p w:rsidR="00895B45" w:rsidRPr="00217B5D" w:rsidRDefault="00895B45" w:rsidP="00154892">
            <w:pPr>
              <w:spacing w:after="100" w:line="240" w:lineRule="auto"/>
              <w:ind w:left="6"/>
              <w:contextualSpacing/>
              <w:rPr>
                <w:rFonts w:cs="Calibri"/>
                <w:b/>
                <w:sz w:val="18"/>
                <w:szCs w:val="18"/>
              </w:rPr>
            </w:pPr>
            <w:proofErr w:type="spellStart"/>
            <w:r w:rsidRPr="00217B5D">
              <w:rPr>
                <w:rFonts w:cs="Calibri"/>
                <w:b/>
                <w:sz w:val="18"/>
                <w:szCs w:val="18"/>
              </w:rPr>
              <w:t>Inhassoro</w:t>
            </w:r>
            <w:proofErr w:type="spellEnd"/>
            <w:r w:rsidRPr="00217B5D">
              <w:rPr>
                <w:rFonts w:cs="Calibri"/>
                <w:b/>
                <w:sz w:val="18"/>
                <w:szCs w:val="18"/>
              </w:rPr>
              <w:t xml:space="preserve"> district – </w:t>
            </w:r>
            <w:proofErr w:type="spellStart"/>
            <w:r w:rsidRPr="00217B5D">
              <w:rPr>
                <w:rFonts w:cs="Calibri"/>
                <w:b/>
                <w:sz w:val="18"/>
                <w:szCs w:val="18"/>
              </w:rPr>
              <w:t>Inhambane</w:t>
            </w:r>
            <w:proofErr w:type="spellEnd"/>
            <w:r w:rsidRPr="00217B5D">
              <w:rPr>
                <w:rFonts w:cs="Calibri"/>
                <w:b/>
                <w:sz w:val="18"/>
                <w:szCs w:val="18"/>
              </w:rPr>
              <w:t xml:space="preserve"> Province - Mozambique </w:t>
            </w:r>
          </w:p>
        </w:tc>
      </w:tr>
      <w:tr w:rsidR="00E955DB" w:rsidRPr="00217B5D" w:rsidTr="00495364">
        <w:tc>
          <w:tcPr>
            <w:tcW w:w="0" w:type="auto"/>
            <w:tcBorders>
              <w:top w:val="single" w:sz="4" w:space="0" w:color="auto"/>
            </w:tcBorders>
          </w:tcPr>
          <w:p w:rsidR="00895B45" w:rsidRPr="00217B5D" w:rsidRDefault="00B651DB" w:rsidP="00AF06BA">
            <w:pPr>
              <w:spacing w:after="100" w:line="240" w:lineRule="auto"/>
              <w:contextualSpacing/>
              <w:rPr>
                <w:rFonts w:cs="Calibri"/>
                <w:sz w:val="18"/>
                <w:szCs w:val="18"/>
              </w:rPr>
            </w:pPr>
            <w:r w:rsidRPr="00217B5D">
              <w:rPr>
                <w:rFonts w:cs="Calibri"/>
                <w:sz w:val="18"/>
                <w:szCs w:val="18"/>
              </w:rPr>
              <w:t>Size (k</w:t>
            </w:r>
            <w:r w:rsidR="00895B45" w:rsidRPr="00217B5D">
              <w:rPr>
                <w:rFonts w:cs="Calibri"/>
                <w:sz w:val="18"/>
                <w:szCs w:val="18"/>
              </w:rPr>
              <w:t>m</w:t>
            </w:r>
            <w:r w:rsidR="00895B45" w:rsidRPr="00217B5D">
              <w:rPr>
                <w:rFonts w:cs="Calibri"/>
                <w:sz w:val="18"/>
                <w:szCs w:val="18"/>
                <w:vertAlign w:val="superscript"/>
              </w:rPr>
              <w:t>2</w:t>
            </w:r>
            <w:r w:rsidR="00895B45" w:rsidRPr="00217B5D">
              <w:rPr>
                <w:rFonts w:cs="Calibri"/>
                <w:sz w:val="18"/>
                <w:szCs w:val="18"/>
              </w:rPr>
              <w:t>)</w:t>
            </w:r>
          </w:p>
        </w:tc>
        <w:tc>
          <w:tcPr>
            <w:tcW w:w="3847" w:type="dxa"/>
            <w:tcBorders>
              <w:top w:val="single" w:sz="4" w:space="0" w:color="auto"/>
            </w:tcBorders>
          </w:tcPr>
          <w:p w:rsidR="00895B45" w:rsidRPr="00217B5D" w:rsidRDefault="00895B45" w:rsidP="00AF06BA">
            <w:pPr>
              <w:spacing w:after="100" w:line="240" w:lineRule="auto"/>
              <w:contextualSpacing/>
              <w:rPr>
                <w:rFonts w:cs="Calibri"/>
                <w:sz w:val="18"/>
                <w:szCs w:val="18"/>
              </w:rPr>
            </w:pPr>
            <w:r w:rsidRPr="00217B5D">
              <w:rPr>
                <w:rFonts w:cs="Calibri"/>
                <w:sz w:val="18"/>
                <w:szCs w:val="18"/>
              </w:rPr>
              <w:t>13,419</w:t>
            </w:r>
          </w:p>
        </w:tc>
        <w:tc>
          <w:tcPr>
            <w:tcW w:w="3848" w:type="dxa"/>
            <w:tcBorders>
              <w:top w:val="single" w:sz="4" w:space="0" w:color="auto"/>
            </w:tcBorders>
          </w:tcPr>
          <w:p w:rsidR="00895B45" w:rsidRPr="00217B5D" w:rsidRDefault="00895B45" w:rsidP="00AF06BA">
            <w:pPr>
              <w:spacing w:after="100" w:line="240" w:lineRule="auto"/>
              <w:ind w:left="6"/>
              <w:contextualSpacing/>
              <w:rPr>
                <w:rFonts w:cs="Calibri"/>
                <w:sz w:val="18"/>
                <w:szCs w:val="18"/>
              </w:rPr>
            </w:pPr>
            <w:r w:rsidRPr="00217B5D">
              <w:rPr>
                <w:rFonts w:cs="Calibri"/>
                <w:sz w:val="18"/>
                <w:szCs w:val="18"/>
              </w:rPr>
              <w:t>4,746</w:t>
            </w:r>
          </w:p>
        </w:tc>
      </w:tr>
      <w:tr w:rsidR="00E955DB" w:rsidRPr="00217B5D" w:rsidTr="00495364">
        <w:tc>
          <w:tcPr>
            <w:tcW w:w="0" w:type="auto"/>
          </w:tcPr>
          <w:p w:rsidR="00895B45" w:rsidRPr="00217B5D" w:rsidRDefault="00B651DB" w:rsidP="00AF06BA">
            <w:pPr>
              <w:spacing w:after="100" w:line="240" w:lineRule="auto"/>
              <w:contextualSpacing/>
              <w:rPr>
                <w:rFonts w:cs="Calibri"/>
                <w:sz w:val="18"/>
                <w:szCs w:val="18"/>
              </w:rPr>
            </w:pPr>
            <w:r w:rsidRPr="00217B5D">
              <w:rPr>
                <w:rFonts w:cs="Calibri"/>
                <w:sz w:val="18"/>
                <w:szCs w:val="18"/>
              </w:rPr>
              <w:t>Population density (number/k</w:t>
            </w:r>
            <w:r w:rsidR="00895B45" w:rsidRPr="00217B5D">
              <w:rPr>
                <w:rFonts w:cs="Calibri"/>
                <w:sz w:val="18"/>
                <w:szCs w:val="18"/>
              </w:rPr>
              <w:t>m</w:t>
            </w:r>
            <w:r w:rsidR="00895B45" w:rsidRPr="00217B5D">
              <w:rPr>
                <w:rFonts w:cs="Calibri"/>
                <w:sz w:val="18"/>
                <w:szCs w:val="18"/>
                <w:vertAlign w:val="superscript"/>
              </w:rPr>
              <w:t>2</w:t>
            </w:r>
            <w:r w:rsidR="00895B45" w:rsidRPr="00217B5D">
              <w:rPr>
                <w:rFonts w:cs="Calibri"/>
                <w:sz w:val="18"/>
                <w:szCs w:val="18"/>
              </w:rPr>
              <w:t>)</w:t>
            </w:r>
          </w:p>
        </w:tc>
        <w:tc>
          <w:tcPr>
            <w:tcW w:w="3847" w:type="dxa"/>
          </w:tcPr>
          <w:p w:rsidR="00895B45" w:rsidRPr="00217B5D" w:rsidRDefault="00895B45" w:rsidP="00AF06BA">
            <w:pPr>
              <w:spacing w:after="100" w:line="240" w:lineRule="auto"/>
              <w:contextualSpacing/>
              <w:rPr>
                <w:rFonts w:cs="Calibri"/>
                <w:sz w:val="18"/>
                <w:szCs w:val="18"/>
              </w:rPr>
            </w:pPr>
            <w:r w:rsidRPr="00217B5D">
              <w:rPr>
                <w:rFonts w:cs="Calibri"/>
                <w:sz w:val="18"/>
                <w:szCs w:val="18"/>
              </w:rPr>
              <w:t>196</w:t>
            </w:r>
          </w:p>
        </w:tc>
        <w:tc>
          <w:tcPr>
            <w:tcW w:w="3848" w:type="dxa"/>
          </w:tcPr>
          <w:p w:rsidR="00895B45" w:rsidRPr="00217B5D" w:rsidRDefault="00895B45" w:rsidP="00AF06BA">
            <w:pPr>
              <w:spacing w:after="100" w:line="240" w:lineRule="auto"/>
              <w:ind w:left="6"/>
              <w:contextualSpacing/>
              <w:rPr>
                <w:rFonts w:cs="Calibri"/>
                <w:sz w:val="18"/>
                <w:szCs w:val="18"/>
              </w:rPr>
            </w:pPr>
            <w:r w:rsidRPr="00217B5D">
              <w:rPr>
                <w:rFonts w:cs="Calibri"/>
                <w:sz w:val="18"/>
                <w:szCs w:val="18"/>
              </w:rPr>
              <w:t>11</w:t>
            </w:r>
          </w:p>
        </w:tc>
      </w:tr>
      <w:tr w:rsidR="00E955DB" w:rsidRPr="00217B5D" w:rsidTr="00495364">
        <w:tc>
          <w:tcPr>
            <w:tcW w:w="0" w:type="auto"/>
          </w:tcPr>
          <w:p w:rsidR="00895B45" w:rsidRPr="00217B5D" w:rsidRDefault="00895B45" w:rsidP="00AF06BA">
            <w:pPr>
              <w:spacing w:after="100" w:line="240" w:lineRule="auto"/>
              <w:contextualSpacing/>
              <w:rPr>
                <w:rFonts w:cs="Calibri"/>
                <w:sz w:val="18"/>
                <w:szCs w:val="18"/>
              </w:rPr>
            </w:pPr>
            <w:r w:rsidRPr="00217B5D">
              <w:rPr>
                <w:rFonts w:cs="Calibri"/>
                <w:sz w:val="18"/>
                <w:szCs w:val="18"/>
              </w:rPr>
              <w:t>Project households</w:t>
            </w:r>
          </w:p>
        </w:tc>
        <w:tc>
          <w:tcPr>
            <w:tcW w:w="3847" w:type="dxa"/>
          </w:tcPr>
          <w:p w:rsidR="00895B45" w:rsidRPr="00217B5D" w:rsidRDefault="00895B45" w:rsidP="00561E61">
            <w:pPr>
              <w:spacing w:after="100" w:line="240" w:lineRule="auto"/>
              <w:contextualSpacing/>
              <w:rPr>
                <w:rFonts w:cs="Calibri"/>
                <w:color w:val="000000"/>
                <w:sz w:val="18"/>
                <w:szCs w:val="18"/>
              </w:rPr>
            </w:pPr>
            <w:r w:rsidRPr="00217B5D">
              <w:rPr>
                <w:rFonts w:cs="Calibri"/>
                <w:sz w:val="18"/>
                <w:szCs w:val="18"/>
              </w:rPr>
              <w:t>2,595</w:t>
            </w:r>
          </w:p>
        </w:tc>
        <w:tc>
          <w:tcPr>
            <w:tcW w:w="3848" w:type="dxa"/>
          </w:tcPr>
          <w:p w:rsidR="00895B45" w:rsidRPr="00217B5D" w:rsidRDefault="00895B45" w:rsidP="00AD36FA">
            <w:pPr>
              <w:spacing w:after="100" w:line="240" w:lineRule="auto"/>
              <w:ind w:left="6"/>
              <w:contextualSpacing/>
              <w:rPr>
                <w:rFonts w:cs="Calibri"/>
                <w:sz w:val="18"/>
                <w:szCs w:val="18"/>
              </w:rPr>
            </w:pPr>
            <w:r w:rsidRPr="00217B5D">
              <w:rPr>
                <w:rFonts w:cs="Calibri"/>
                <w:sz w:val="18"/>
                <w:szCs w:val="18"/>
              </w:rPr>
              <w:t xml:space="preserve">504  </w:t>
            </w:r>
          </w:p>
        </w:tc>
      </w:tr>
      <w:tr w:rsidR="00E955DB" w:rsidRPr="00217B5D" w:rsidTr="00495364">
        <w:tc>
          <w:tcPr>
            <w:tcW w:w="0" w:type="auto"/>
          </w:tcPr>
          <w:p w:rsidR="00895B45" w:rsidRPr="00217B5D" w:rsidRDefault="00895B45" w:rsidP="00AF06BA">
            <w:pPr>
              <w:spacing w:after="100" w:line="240" w:lineRule="auto"/>
              <w:contextualSpacing/>
              <w:rPr>
                <w:rFonts w:cs="Calibri"/>
                <w:sz w:val="18"/>
                <w:szCs w:val="18"/>
              </w:rPr>
            </w:pPr>
            <w:r w:rsidRPr="00217B5D">
              <w:rPr>
                <w:rFonts w:cs="Calibri"/>
                <w:sz w:val="18"/>
                <w:szCs w:val="18"/>
              </w:rPr>
              <w:t xml:space="preserve">Literacy levels </w:t>
            </w:r>
          </w:p>
        </w:tc>
        <w:tc>
          <w:tcPr>
            <w:tcW w:w="3847" w:type="dxa"/>
          </w:tcPr>
          <w:p w:rsidR="00895B45" w:rsidRPr="00217B5D" w:rsidRDefault="00895B45" w:rsidP="00AF06BA">
            <w:pPr>
              <w:spacing w:after="100" w:line="240" w:lineRule="auto"/>
              <w:contextualSpacing/>
              <w:rPr>
                <w:rFonts w:cs="Calibri"/>
                <w:sz w:val="18"/>
                <w:szCs w:val="18"/>
              </w:rPr>
            </w:pPr>
            <w:r w:rsidRPr="00217B5D">
              <w:rPr>
                <w:rFonts w:cs="Calibri"/>
                <w:color w:val="000000"/>
                <w:sz w:val="18"/>
                <w:szCs w:val="18"/>
              </w:rPr>
              <w:t>58.62</w:t>
            </w:r>
            <w:r w:rsidR="00B651DB" w:rsidRPr="00217B5D">
              <w:rPr>
                <w:rFonts w:cs="Calibri"/>
                <w:color w:val="000000"/>
                <w:sz w:val="18"/>
                <w:szCs w:val="18"/>
              </w:rPr>
              <w:t>%</w:t>
            </w:r>
          </w:p>
        </w:tc>
        <w:tc>
          <w:tcPr>
            <w:tcW w:w="3848" w:type="dxa"/>
          </w:tcPr>
          <w:p w:rsidR="00895B45" w:rsidRPr="00217B5D" w:rsidRDefault="00895B45" w:rsidP="00AF06BA">
            <w:pPr>
              <w:spacing w:after="100" w:line="240" w:lineRule="auto"/>
              <w:ind w:left="6"/>
              <w:contextualSpacing/>
              <w:rPr>
                <w:rFonts w:cs="Calibri"/>
                <w:sz w:val="18"/>
                <w:szCs w:val="18"/>
              </w:rPr>
            </w:pPr>
            <w:r w:rsidRPr="00217B5D">
              <w:rPr>
                <w:rFonts w:cs="Calibri"/>
                <w:sz w:val="18"/>
                <w:szCs w:val="18"/>
              </w:rPr>
              <w:t>51</w:t>
            </w:r>
            <w:r w:rsidR="00B651DB" w:rsidRPr="00217B5D">
              <w:rPr>
                <w:rFonts w:cs="Calibri"/>
                <w:sz w:val="18"/>
                <w:szCs w:val="18"/>
              </w:rPr>
              <w:t>%</w:t>
            </w:r>
            <w:r w:rsidR="00495364">
              <w:rPr>
                <w:rFonts w:cs="Calibri"/>
                <w:sz w:val="18"/>
                <w:szCs w:val="18"/>
              </w:rPr>
              <w:t xml:space="preserve"> (for Mozambique; </w:t>
            </w:r>
            <w:r w:rsidRPr="00217B5D">
              <w:rPr>
                <w:rFonts w:cs="Calibri"/>
                <w:sz w:val="18"/>
                <w:szCs w:val="18"/>
              </w:rPr>
              <w:t>no info on province or district)</w:t>
            </w:r>
          </w:p>
        </w:tc>
      </w:tr>
      <w:tr w:rsidR="00E955DB" w:rsidRPr="00217B5D" w:rsidTr="00495364">
        <w:tc>
          <w:tcPr>
            <w:tcW w:w="0" w:type="auto"/>
          </w:tcPr>
          <w:p w:rsidR="00895B45" w:rsidRPr="00217B5D" w:rsidRDefault="00895B45" w:rsidP="00AF06BA">
            <w:pPr>
              <w:spacing w:after="100" w:line="240" w:lineRule="auto"/>
              <w:contextualSpacing/>
              <w:rPr>
                <w:rFonts w:cs="Calibri"/>
                <w:sz w:val="18"/>
                <w:szCs w:val="18"/>
              </w:rPr>
            </w:pPr>
            <w:r w:rsidRPr="00217B5D">
              <w:rPr>
                <w:rFonts w:cs="Calibri"/>
                <w:sz w:val="18"/>
                <w:szCs w:val="18"/>
              </w:rPr>
              <w:t>Average annual rainfall</w:t>
            </w:r>
          </w:p>
        </w:tc>
        <w:tc>
          <w:tcPr>
            <w:tcW w:w="3847" w:type="dxa"/>
          </w:tcPr>
          <w:p w:rsidR="00895B45" w:rsidRPr="00217B5D" w:rsidRDefault="00895B45" w:rsidP="00AF06BA">
            <w:pPr>
              <w:spacing w:after="100" w:line="240" w:lineRule="auto"/>
              <w:contextualSpacing/>
              <w:rPr>
                <w:rFonts w:cs="Calibri"/>
                <w:sz w:val="18"/>
                <w:szCs w:val="18"/>
              </w:rPr>
            </w:pPr>
            <w:r w:rsidRPr="00217B5D">
              <w:rPr>
                <w:rFonts w:cs="Calibri"/>
                <w:sz w:val="18"/>
                <w:szCs w:val="18"/>
              </w:rPr>
              <w:t>600mm</w:t>
            </w:r>
          </w:p>
        </w:tc>
        <w:tc>
          <w:tcPr>
            <w:tcW w:w="3848" w:type="dxa"/>
          </w:tcPr>
          <w:p w:rsidR="00895B45" w:rsidRPr="00217B5D" w:rsidRDefault="00895B45" w:rsidP="00AF06BA">
            <w:pPr>
              <w:spacing w:after="100" w:line="240" w:lineRule="auto"/>
              <w:ind w:left="6"/>
              <w:contextualSpacing/>
              <w:rPr>
                <w:rFonts w:cs="Calibri"/>
                <w:sz w:val="18"/>
                <w:szCs w:val="18"/>
              </w:rPr>
            </w:pPr>
            <w:r w:rsidRPr="00217B5D">
              <w:rPr>
                <w:rFonts w:cs="Calibri"/>
                <w:sz w:val="18"/>
                <w:szCs w:val="18"/>
              </w:rPr>
              <w:t>600–800 mm</w:t>
            </w:r>
          </w:p>
        </w:tc>
      </w:tr>
      <w:tr w:rsidR="00B05EA4" w:rsidRPr="00B92DF7" w:rsidTr="00B50095">
        <w:tc>
          <w:tcPr>
            <w:tcW w:w="0" w:type="auto"/>
          </w:tcPr>
          <w:p w:rsidR="00B05EA4" w:rsidRPr="00B92DF7" w:rsidRDefault="00B05EA4" w:rsidP="00AF06BA">
            <w:pPr>
              <w:spacing w:after="100" w:line="240" w:lineRule="auto"/>
              <w:contextualSpacing/>
              <w:rPr>
                <w:rFonts w:cs="Calibri"/>
                <w:sz w:val="18"/>
                <w:szCs w:val="18"/>
              </w:rPr>
            </w:pPr>
            <w:r w:rsidRPr="00B92DF7">
              <w:rPr>
                <w:rFonts w:cs="Calibri"/>
                <w:sz w:val="18"/>
                <w:szCs w:val="18"/>
              </w:rPr>
              <w:t>Livelihoods</w:t>
            </w:r>
          </w:p>
        </w:tc>
        <w:tc>
          <w:tcPr>
            <w:tcW w:w="3847" w:type="dxa"/>
          </w:tcPr>
          <w:p w:rsidR="00B05EA4" w:rsidRPr="00B92DF7" w:rsidRDefault="004608FC" w:rsidP="00AF06BA">
            <w:pPr>
              <w:spacing w:after="100" w:line="240" w:lineRule="auto"/>
              <w:contextualSpacing/>
              <w:rPr>
                <w:rFonts w:cs="Calibri"/>
                <w:sz w:val="18"/>
                <w:szCs w:val="18"/>
              </w:rPr>
            </w:pPr>
            <w:r w:rsidRPr="00B92DF7">
              <w:rPr>
                <w:rFonts w:cs="Calibri"/>
                <w:sz w:val="18"/>
                <w:szCs w:val="18"/>
              </w:rPr>
              <w:t xml:space="preserve">Small land and livestock holdings (subsistence agriculture); </w:t>
            </w:r>
            <w:r w:rsidR="000039AB">
              <w:rPr>
                <w:rFonts w:cs="Calibri"/>
                <w:sz w:val="18"/>
                <w:szCs w:val="18"/>
              </w:rPr>
              <w:t>w</w:t>
            </w:r>
            <w:r w:rsidRPr="00B92DF7">
              <w:rPr>
                <w:rFonts w:cs="Calibri"/>
                <w:sz w:val="18"/>
                <w:szCs w:val="18"/>
              </w:rPr>
              <w:t>age labor important source of income</w:t>
            </w:r>
          </w:p>
        </w:tc>
        <w:tc>
          <w:tcPr>
            <w:tcW w:w="3848" w:type="dxa"/>
          </w:tcPr>
          <w:p w:rsidR="00B05EA4" w:rsidRPr="00B92DF7" w:rsidRDefault="004608FC" w:rsidP="00AF06BA">
            <w:pPr>
              <w:spacing w:after="100" w:line="240" w:lineRule="auto"/>
              <w:rPr>
                <w:rFonts w:cs="Calibri"/>
                <w:sz w:val="18"/>
                <w:szCs w:val="18"/>
              </w:rPr>
            </w:pPr>
            <w:r w:rsidRPr="00B92DF7">
              <w:rPr>
                <w:rFonts w:cs="Calibri"/>
                <w:sz w:val="18"/>
                <w:szCs w:val="18"/>
              </w:rPr>
              <w:t>Small land and livestock holdings (subsistence agriculture)</w:t>
            </w:r>
            <w:r w:rsidR="000039AB">
              <w:rPr>
                <w:sz w:val="18"/>
                <w:szCs w:val="18"/>
              </w:rPr>
              <w:t>; c</w:t>
            </w:r>
            <w:r w:rsidRPr="00B92DF7">
              <w:rPr>
                <w:sz w:val="18"/>
                <w:szCs w:val="18"/>
              </w:rPr>
              <w:t>rop production main occupation; cattle numbers very low</w:t>
            </w:r>
          </w:p>
        </w:tc>
      </w:tr>
      <w:tr w:rsidR="00E955DB" w:rsidRPr="00217B5D" w:rsidTr="00495364">
        <w:tc>
          <w:tcPr>
            <w:tcW w:w="0" w:type="auto"/>
          </w:tcPr>
          <w:p w:rsidR="00895B45" w:rsidRPr="00217B5D" w:rsidRDefault="00895B45" w:rsidP="00AF06BA">
            <w:pPr>
              <w:spacing w:after="100" w:line="240" w:lineRule="auto"/>
              <w:contextualSpacing/>
              <w:rPr>
                <w:rFonts w:cs="Calibri"/>
                <w:sz w:val="18"/>
                <w:szCs w:val="18"/>
              </w:rPr>
            </w:pPr>
            <w:r w:rsidRPr="00217B5D">
              <w:rPr>
                <w:rFonts w:cs="Calibri"/>
                <w:sz w:val="18"/>
                <w:szCs w:val="18"/>
              </w:rPr>
              <w:t xml:space="preserve">Main crops </w:t>
            </w:r>
          </w:p>
        </w:tc>
        <w:tc>
          <w:tcPr>
            <w:tcW w:w="3847" w:type="dxa"/>
          </w:tcPr>
          <w:p w:rsidR="00895B45" w:rsidRPr="00217B5D" w:rsidRDefault="00895B45" w:rsidP="00AF06BA">
            <w:pPr>
              <w:spacing w:after="100" w:line="240" w:lineRule="auto"/>
              <w:contextualSpacing/>
              <w:rPr>
                <w:rFonts w:cs="Calibri"/>
                <w:color w:val="000000"/>
                <w:sz w:val="18"/>
                <w:szCs w:val="18"/>
              </w:rPr>
            </w:pPr>
            <w:r w:rsidRPr="00217B5D">
              <w:rPr>
                <w:rFonts w:cs="Calibri"/>
                <w:color w:val="000000"/>
                <w:sz w:val="18"/>
                <w:szCs w:val="18"/>
              </w:rPr>
              <w:t>Maize, wheat, barl</w:t>
            </w:r>
            <w:r w:rsidR="00B651DB" w:rsidRPr="00217B5D">
              <w:rPr>
                <w:rFonts w:cs="Calibri"/>
                <w:color w:val="000000"/>
                <w:sz w:val="18"/>
                <w:szCs w:val="18"/>
              </w:rPr>
              <w:t>ey, chickpea, rape and mustard</w:t>
            </w:r>
          </w:p>
        </w:tc>
        <w:tc>
          <w:tcPr>
            <w:tcW w:w="3848" w:type="dxa"/>
          </w:tcPr>
          <w:p w:rsidR="00895B45" w:rsidRPr="00217B5D" w:rsidRDefault="00895B45" w:rsidP="00AF06BA">
            <w:pPr>
              <w:spacing w:after="100" w:line="240" w:lineRule="auto"/>
              <w:ind w:left="6"/>
              <w:contextualSpacing/>
              <w:rPr>
                <w:rFonts w:cs="Calibri"/>
                <w:sz w:val="18"/>
                <w:szCs w:val="18"/>
              </w:rPr>
            </w:pPr>
            <w:r w:rsidRPr="00217B5D">
              <w:rPr>
                <w:rFonts w:cs="Calibri"/>
                <w:sz w:val="18"/>
                <w:szCs w:val="18"/>
              </w:rPr>
              <w:t>Maize, groundnuts, beans, cassava, millet</w:t>
            </w:r>
          </w:p>
        </w:tc>
      </w:tr>
      <w:tr w:rsidR="00E955DB" w:rsidRPr="00217B5D" w:rsidTr="00495364">
        <w:tc>
          <w:tcPr>
            <w:tcW w:w="0" w:type="auto"/>
          </w:tcPr>
          <w:p w:rsidR="00895B45" w:rsidRPr="00F218B8" w:rsidRDefault="00895B45" w:rsidP="00AF06BA">
            <w:pPr>
              <w:spacing w:after="100" w:line="240" w:lineRule="auto"/>
              <w:contextualSpacing/>
              <w:rPr>
                <w:rFonts w:cs="Calibri"/>
                <w:sz w:val="18"/>
                <w:szCs w:val="18"/>
              </w:rPr>
            </w:pPr>
            <w:r w:rsidRPr="00F218B8">
              <w:rPr>
                <w:rFonts w:cs="Calibri"/>
                <w:sz w:val="18"/>
                <w:szCs w:val="18"/>
              </w:rPr>
              <w:t>Goat population</w:t>
            </w:r>
          </w:p>
        </w:tc>
        <w:tc>
          <w:tcPr>
            <w:tcW w:w="3847" w:type="dxa"/>
          </w:tcPr>
          <w:p w:rsidR="00895B45" w:rsidRPr="00217B5D" w:rsidRDefault="00B651DB" w:rsidP="00AF06BA">
            <w:pPr>
              <w:spacing w:after="100" w:line="240" w:lineRule="auto"/>
              <w:contextualSpacing/>
              <w:rPr>
                <w:rFonts w:cs="Calibri"/>
                <w:sz w:val="18"/>
                <w:szCs w:val="18"/>
              </w:rPr>
            </w:pPr>
            <w:r w:rsidRPr="00217B5D">
              <w:rPr>
                <w:rFonts w:cs="Calibri"/>
                <w:color w:val="000000"/>
                <w:sz w:val="18"/>
                <w:szCs w:val="18"/>
              </w:rPr>
              <w:t>1,093,432 (about</w:t>
            </w:r>
            <w:r w:rsidR="00895B45" w:rsidRPr="00217B5D">
              <w:rPr>
                <w:rFonts w:cs="Calibri"/>
                <w:color w:val="000000"/>
                <w:sz w:val="18"/>
                <w:szCs w:val="18"/>
              </w:rPr>
              <w:t xml:space="preserve"> 200,000 in project area) </w:t>
            </w:r>
          </w:p>
        </w:tc>
        <w:tc>
          <w:tcPr>
            <w:tcW w:w="3848" w:type="dxa"/>
          </w:tcPr>
          <w:p w:rsidR="00895B45" w:rsidRPr="00217B5D" w:rsidRDefault="00895B45" w:rsidP="00AF06BA">
            <w:pPr>
              <w:spacing w:after="100" w:line="240" w:lineRule="auto"/>
              <w:ind w:left="6"/>
              <w:contextualSpacing/>
              <w:rPr>
                <w:rFonts w:cs="Calibri"/>
                <w:sz w:val="18"/>
                <w:szCs w:val="18"/>
              </w:rPr>
            </w:pPr>
            <w:r w:rsidRPr="00217B5D">
              <w:rPr>
                <w:rFonts w:cs="Calibri"/>
                <w:sz w:val="18"/>
                <w:szCs w:val="18"/>
              </w:rPr>
              <w:t xml:space="preserve">44,222 </w:t>
            </w:r>
          </w:p>
        </w:tc>
      </w:tr>
      <w:tr w:rsidR="00B05EA4" w:rsidRPr="00217B5D" w:rsidTr="00B50095">
        <w:tc>
          <w:tcPr>
            <w:tcW w:w="0" w:type="auto"/>
          </w:tcPr>
          <w:p w:rsidR="00B05EA4" w:rsidRPr="00F218B8" w:rsidRDefault="00B05EA4" w:rsidP="00AF06BA">
            <w:pPr>
              <w:spacing w:after="100" w:line="240" w:lineRule="auto"/>
              <w:contextualSpacing/>
              <w:rPr>
                <w:rFonts w:cs="Calibri"/>
                <w:sz w:val="18"/>
                <w:szCs w:val="18"/>
              </w:rPr>
            </w:pPr>
            <w:r w:rsidRPr="00F218B8">
              <w:rPr>
                <w:rFonts w:cs="Calibri"/>
                <w:sz w:val="18"/>
                <w:szCs w:val="18"/>
              </w:rPr>
              <w:t xml:space="preserve">Average </w:t>
            </w:r>
            <w:r w:rsidR="004608FC" w:rsidRPr="00F218B8">
              <w:rPr>
                <w:rFonts w:cs="Calibri"/>
                <w:sz w:val="18"/>
                <w:szCs w:val="18"/>
              </w:rPr>
              <w:t xml:space="preserve">goat </w:t>
            </w:r>
            <w:r w:rsidRPr="00F218B8">
              <w:rPr>
                <w:rFonts w:cs="Calibri"/>
                <w:sz w:val="18"/>
                <w:szCs w:val="18"/>
              </w:rPr>
              <w:t>herd size</w:t>
            </w:r>
          </w:p>
        </w:tc>
        <w:tc>
          <w:tcPr>
            <w:tcW w:w="3847" w:type="dxa"/>
          </w:tcPr>
          <w:p w:rsidR="00B05EA4" w:rsidRPr="00217B5D" w:rsidRDefault="00F218B8" w:rsidP="00AF06BA">
            <w:pPr>
              <w:spacing w:after="100" w:line="240" w:lineRule="auto"/>
              <w:contextualSpacing/>
              <w:rPr>
                <w:rFonts w:cs="Calibri"/>
                <w:sz w:val="18"/>
                <w:szCs w:val="18"/>
              </w:rPr>
            </w:pPr>
            <w:r>
              <w:rPr>
                <w:rFonts w:cs="Calibri"/>
                <w:sz w:val="18"/>
                <w:szCs w:val="18"/>
              </w:rPr>
              <w:t>6</w:t>
            </w:r>
            <w:r w:rsidR="00057EC5">
              <w:rPr>
                <w:rFonts w:cs="Calibri"/>
                <w:sz w:val="18"/>
                <w:szCs w:val="18"/>
              </w:rPr>
              <w:t>.2</w:t>
            </w:r>
            <w:r>
              <w:rPr>
                <w:rFonts w:cs="Calibri"/>
                <w:sz w:val="18"/>
                <w:szCs w:val="18"/>
              </w:rPr>
              <w:t xml:space="preserve"> (</w:t>
            </w:r>
            <w:r w:rsidRPr="000D6CA1">
              <w:rPr>
                <w:rFonts w:cs="Calibri"/>
                <w:sz w:val="18"/>
                <w:szCs w:val="18"/>
              </w:rPr>
              <w:t>range</w:t>
            </w:r>
            <w:r w:rsidR="00057EC5">
              <w:rPr>
                <w:rFonts w:cs="Calibri"/>
                <w:sz w:val="18"/>
                <w:szCs w:val="18"/>
              </w:rPr>
              <w:t xml:space="preserve"> 1-16</w:t>
            </w:r>
            <w:r w:rsidRPr="000D6CA1">
              <w:rPr>
                <w:rFonts w:cs="Calibri"/>
                <w:sz w:val="18"/>
                <w:szCs w:val="18"/>
              </w:rPr>
              <w:t>)</w:t>
            </w:r>
            <w:r w:rsidR="00B92DF7">
              <w:rPr>
                <w:rFonts w:cs="Calibri"/>
                <w:sz w:val="18"/>
                <w:szCs w:val="18"/>
              </w:rPr>
              <w:t xml:space="preserve"> </w:t>
            </w:r>
          </w:p>
        </w:tc>
        <w:tc>
          <w:tcPr>
            <w:tcW w:w="3848" w:type="dxa"/>
          </w:tcPr>
          <w:p w:rsidR="00B05EA4" w:rsidRPr="00217B5D" w:rsidRDefault="00B92DF7" w:rsidP="00AF06BA">
            <w:pPr>
              <w:spacing w:after="100" w:line="240" w:lineRule="auto"/>
              <w:ind w:left="6"/>
              <w:contextualSpacing/>
              <w:rPr>
                <w:rFonts w:cs="Calibri"/>
                <w:sz w:val="18"/>
                <w:szCs w:val="18"/>
              </w:rPr>
            </w:pPr>
            <w:r>
              <w:rPr>
                <w:rFonts w:cs="Calibri"/>
                <w:sz w:val="18"/>
                <w:szCs w:val="18"/>
              </w:rPr>
              <w:t>8.4 (range 1-30)</w:t>
            </w:r>
          </w:p>
        </w:tc>
      </w:tr>
      <w:tr w:rsidR="00E955DB" w:rsidRPr="00217B5D" w:rsidTr="00495364">
        <w:tc>
          <w:tcPr>
            <w:tcW w:w="0" w:type="auto"/>
          </w:tcPr>
          <w:p w:rsidR="00895B45" w:rsidRPr="00217B5D" w:rsidRDefault="00895B45" w:rsidP="00AF06BA">
            <w:pPr>
              <w:spacing w:after="100" w:line="240" w:lineRule="auto"/>
              <w:contextualSpacing/>
              <w:rPr>
                <w:rFonts w:cs="Calibri"/>
                <w:sz w:val="18"/>
                <w:szCs w:val="18"/>
              </w:rPr>
            </w:pPr>
            <w:r w:rsidRPr="00217B5D">
              <w:rPr>
                <w:rFonts w:cs="Calibri"/>
                <w:sz w:val="18"/>
                <w:szCs w:val="18"/>
              </w:rPr>
              <w:t xml:space="preserve">Marketing practices </w:t>
            </w:r>
          </w:p>
        </w:tc>
        <w:tc>
          <w:tcPr>
            <w:tcW w:w="3847" w:type="dxa"/>
          </w:tcPr>
          <w:p w:rsidR="00895B45" w:rsidRPr="00217B5D" w:rsidRDefault="00895B45" w:rsidP="00AF06BA">
            <w:pPr>
              <w:spacing w:after="100" w:line="240" w:lineRule="auto"/>
              <w:contextualSpacing/>
              <w:rPr>
                <w:rFonts w:cs="Calibri"/>
                <w:sz w:val="18"/>
                <w:szCs w:val="18"/>
              </w:rPr>
            </w:pPr>
            <w:r w:rsidRPr="00217B5D">
              <w:rPr>
                <w:rFonts w:cs="Calibri"/>
                <w:sz w:val="18"/>
                <w:szCs w:val="18"/>
              </w:rPr>
              <w:t>During main festive period (October to December) and ad hoc throughout the year to meet household demands</w:t>
            </w:r>
          </w:p>
        </w:tc>
        <w:tc>
          <w:tcPr>
            <w:tcW w:w="3848" w:type="dxa"/>
          </w:tcPr>
          <w:p w:rsidR="00895B45" w:rsidRPr="00217B5D" w:rsidRDefault="00895B45" w:rsidP="00AF06BA">
            <w:pPr>
              <w:spacing w:after="100" w:line="240" w:lineRule="auto"/>
              <w:ind w:left="6"/>
              <w:contextualSpacing/>
              <w:rPr>
                <w:rFonts w:cs="Calibri"/>
                <w:sz w:val="18"/>
                <w:szCs w:val="18"/>
              </w:rPr>
            </w:pPr>
            <w:r w:rsidRPr="00217B5D">
              <w:rPr>
                <w:rFonts w:cs="Calibri"/>
                <w:sz w:val="18"/>
                <w:szCs w:val="18"/>
              </w:rPr>
              <w:t>During festive period (December) and ad hoc throughout the year to meet household demands</w:t>
            </w:r>
          </w:p>
        </w:tc>
      </w:tr>
      <w:tr w:rsidR="00E955DB" w:rsidRPr="00217B5D" w:rsidTr="00495364">
        <w:tc>
          <w:tcPr>
            <w:tcW w:w="0" w:type="auto"/>
          </w:tcPr>
          <w:p w:rsidR="00895B45" w:rsidRPr="00217B5D" w:rsidRDefault="00895B45" w:rsidP="00AF06BA">
            <w:pPr>
              <w:spacing w:after="100" w:line="240" w:lineRule="auto"/>
              <w:contextualSpacing/>
              <w:rPr>
                <w:rFonts w:cs="Calibri"/>
                <w:sz w:val="18"/>
                <w:szCs w:val="18"/>
              </w:rPr>
            </w:pPr>
            <w:r w:rsidRPr="00217B5D">
              <w:rPr>
                <w:rFonts w:cs="Calibri"/>
                <w:sz w:val="18"/>
                <w:szCs w:val="18"/>
              </w:rPr>
              <w:t>Nearest goat market</w:t>
            </w:r>
          </w:p>
        </w:tc>
        <w:tc>
          <w:tcPr>
            <w:tcW w:w="3847" w:type="dxa"/>
          </w:tcPr>
          <w:p w:rsidR="00895B45" w:rsidRPr="00217B5D" w:rsidRDefault="00895B45" w:rsidP="00AF06BA">
            <w:pPr>
              <w:spacing w:after="100" w:line="240" w:lineRule="auto"/>
              <w:contextualSpacing/>
              <w:rPr>
                <w:rFonts w:cs="Calibri"/>
                <w:sz w:val="18"/>
                <w:szCs w:val="18"/>
              </w:rPr>
            </w:pPr>
            <w:r w:rsidRPr="00217B5D">
              <w:rPr>
                <w:rFonts w:cs="Calibri"/>
                <w:sz w:val="18"/>
                <w:szCs w:val="18"/>
              </w:rPr>
              <w:t xml:space="preserve">50Km (Udaipur) </w:t>
            </w:r>
          </w:p>
        </w:tc>
        <w:tc>
          <w:tcPr>
            <w:tcW w:w="3848" w:type="dxa"/>
            <w:shd w:val="clear" w:color="auto" w:fill="auto"/>
          </w:tcPr>
          <w:p w:rsidR="00895B45" w:rsidRPr="00217B5D" w:rsidRDefault="00895B45" w:rsidP="00AF06BA">
            <w:pPr>
              <w:spacing w:after="100" w:line="240" w:lineRule="auto"/>
              <w:ind w:left="6"/>
              <w:contextualSpacing/>
              <w:rPr>
                <w:rFonts w:cs="Calibri"/>
                <w:sz w:val="18"/>
                <w:szCs w:val="18"/>
              </w:rPr>
            </w:pPr>
            <w:r w:rsidRPr="00217B5D">
              <w:rPr>
                <w:rFonts w:cs="Calibri"/>
                <w:sz w:val="18"/>
                <w:szCs w:val="18"/>
              </w:rPr>
              <w:t>200Km (</w:t>
            </w:r>
            <w:proofErr w:type="spellStart"/>
            <w:r w:rsidRPr="00217B5D">
              <w:rPr>
                <w:rFonts w:cs="Calibri"/>
                <w:sz w:val="18"/>
                <w:szCs w:val="18"/>
              </w:rPr>
              <w:t>Massinga</w:t>
            </w:r>
            <w:proofErr w:type="spellEnd"/>
            <w:r w:rsidRPr="00217B5D">
              <w:rPr>
                <w:rFonts w:cs="Calibri"/>
                <w:sz w:val="18"/>
                <w:szCs w:val="18"/>
              </w:rPr>
              <w:t xml:space="preserve">) </w:t>
            </w:r>
          </w:p>
        </w:tc>
      </w:tr>
      <w:tr w:rsidR="00E955DB" w:rsidRPr="00217B5D" w:rsidTr="00495364">
        <w:tc>
          <w:tcPr>
            <w:tcW w:w="0" w:type="auto"/>
          </w:tcPr>
          <w:p w:rsidR="00895B45" w:rsidRPr="00217B5D" w:rsidRDefault="00895B45" w:rsidP="00AF06BA">
            <w:pPr>
              <w:spacing w:after="100" w:line="240" w:lineRule="auto"/>
              <w:contextualSpacing/>
              <w:rPr>
                <w:rFonts w:cs="Calibri"/>
                <w:sz w:val="18"/>
                <w:szCs w:val="18"/>
              </w:rPr>
            </w:pPr>
            <w:r w:rsidRPr="00217B5D">
              <w:rPr>
                <w:rFonts w:cs="Calibri"/>
                <w:sz w:val="18"/>
                <w:szCs w:val="18"/>
              </w:rPr>
              <w:t>Main goat value chain constraints</w:t>
            </w:r>
          </w:p>
        </w:tc>
        <w:tc>
          <w:tcPr>
            <w:tcW w:w="3847" w:type="dxa"/>
          </w:tcPr>
          <w:p w:rsidR="00895B45" w:rsidRPr="00217B5D" w:rsidRDefault="00B651DB" w:rsidP="00AF06BA">
            <w:pPr>
              <w:pStyle w:val="ListParagraph"/>
              <w:spacing w:after="100" w:line="240" w:lineRule="auto"/>
              <w:ind w:left="0"/>
              <w:rPr>
                <w:rFonts w:cs="Calibri"/>
                <w:sz w:val="18"/>
                <w:szCs w:val="18"/>
              </w:rPr>
            </w:pPr>
            <w:r w:rsidRPr="00217B5D">
              <w:rPr>
                <w:rFonts w:cs="Calibri"/>
                <w:sz w:val="18"/>
                <w:szCs w:val="18"/>
              </w:rPr>
              <w:t>Lack of improved bucks</w:t>
            </w:r>
            <w:r w:rsidR="00217B5D">
              <w:rPr>
                <w:rFonts w:cs="Calibri"/>
                <w:sz w:val="18"/>
                <w:szCs w:val="18"/>
              </w:rPr>
              <w:t xml:space="preserve">; </w:t>
            </w:r>
            <w:r w:rsidR="000039AB">
              <w:rPr>
                <w:rFonts w:cs="Calibri"/>
                <w:sz w:val="18"/>
                <w:szCs w:val="18"/>
              </w:rPr>
              <w:t>l</w:t>
            </w:r>
            <w:r w:rsidR="00895B45" w:rsidRPr="00217B5D">
              <w:rPr>
                <w:rFonts w:cs="Calibri"/>
                <w:sz w:val="18"/>
                <w:szCs w:val="18"/>
              </w:rPr>
              <w:t>imited a</w:t>
            </w:r>
            <w:r w:rsidRPr="00217B5D">
              <w:rPr>
                <w:rFonts w:cs="Calibri"/>
                <w:sz w:val="18"/>
                <w:szCs w:val="18"/>
              </w:rPr>
              <w:t>ccess to animal health services</w:t>
            </w:r>
            <w:r w:rsidR="00217B5D">
              <w:rPr>
                <w:rFonts w:cs="Calibri"/>
                <w:sz w:val="18"/>
                <w:szCs w:val="18"/>
              </w:rPr>
              <w:t xml:space="preserve">; </w:t>
            </w:r>
            <w:r w:rsidR="000039AB">
              <w:rPr>
                <w:rFonts w:cs="Calibri"/>
                <w:sz w:val="18"/>
                <w:szCs w:val="18"/>
              </w:rPr>
              <w:t>l</w:t>
            </w:r>
            <w:r w:rsidR="00403B98">
              <w:rPr>
                <w:rFonts w:cs="Calibri"/>
                <w:sz w:val="18"/>
                <w:szCs w:val="18"/>
              </w:rPr>
              <w:t>ow</w:t>
            </w:r>
            <w:r w:rsidR="00895B45" w:rsidRPr="00217B5D">
              <w:rPr>
                <w:rFonts w:cs="Calibri"/>
                <w:sz w:val="18"/>
                <w:szCs w:val="18"/>
              </w:rPr>
              <w:t xml:space="preserve"> num</w:t>
            </w:r>
            <w:r w:rsidRPr="00217B5D">
              <w:rPr>
                <w:rFonts w:cs="Calibri"/>
                <w:sz w:val="18"/>
                <w:szCs w:val="18"/>
              </w:rPr>
              <w:t>ber of goats available for sale</w:t>
            </w:r>
            <w:r w:rsidR="00217B5D">
              <w:rPr>
                <w:rFonts w:cs="Calibri"/>
                <w:sz w:val="18"/>
                <w:szCs w:val="18"/>
              </w:rPr>
              <w:t xml:space="preserve">; </w:t>
            </w:r>
            <w:r w:rsidR="000039AB">
              <w:rPr>
                <w:rFonts w:cs="Calibri"/>
                <w:sz w:val="18"/>
                <w:szCs w:val="18"/>
              </w:rPr>
              <w:t>l</w:t>
            </w:r>
            <w:r w:rsidR="00895B45" w:rsidRPr="00217B5D">
              <w:rPr>
                <w:rFonts w:cs="Calibri"/>
                <w:sz w:val="18"/>
                <w:szCs w:val="18"/>
              </w:rPr>
              <w:t>imited knowledge abo</w:t>
            </w:r>
            <w:r w:rsidRPr="00217B5D">
              <w:rPr>
                <w:rFonts w:cs="Calibri"/>
                <w:sz w:val="18"/>
                <w:szCs w:val="18"/>
              </w:rPr>
              <w:t>ut improved husbandry practices</w:t>
            </w:r>
          </w:p>
        </w:tc>
        <w:tc>
          <w:tcPr>
            <w:tcW w:w="3848" w:type="dxa"/>
          </w:tcPr>
          <w:p w:rsidR="00895B45" w:rsidRPr="00217B5D" w:rsidRDefault="00403B98" w:rsidP="00AF06BA">
            <w:pPr>
              <w:pStyle w:val="ListParagraph"/>
              <w:spacing w:after="100" w:line="240" w:lineRule="auto"/>
              <w:ind w:left="0"/>
              <w:rPr>
                <w:rFonts w:cs="Calibri"/>
                <w:sz w:val="18"/>
                <w:szCs w:val="18"/>
              </w:rPr>
            </w:pPr>
            <w:r>
              <w:rPr>
                <w:rFonts w:cs="Calibri"/>
                <w:sz w:val="18"/>
                <w:szCs w:val="18"/>
              </w:rPr>
              <w:t>Low</w:t>
            </w:r>
            <w:r w:rsidR="00B651DB" w:rsidRPr="00217B5D">
              <w:rPr>
                <w:rFonts w:cs="Calibri"/>
                <w:sz w:val="18"/>
                <w:szCs w:val="18"/>
              </w:rPr>
              <w:t xml:space="preserve"> number of goats</w:t>
            </w:r>
            <w:r w:rsidR="00217B5D">
              <w:rPr>
                <w:rFonts w:cs="Calibri"/>
                <w:sz w:val="18"/>
                <w:szCs w:val="18"/>
              </w:rPr>
              <w:t xml:space="preserve">; </w:t>
            </w:r>
            <w:r w:rsidR="000039AB">
              <w:rPr>
                <w:rFonts w:cs="Calibri"/>
                <w:sz w:val="18"/>
                <w:szCs w:val="18"/>
              </w:rPr>
              <w:t>l</w:t>
            </w:r>
            <w:r w:rsidR="00895B45" w:rsidRPr="00217B5D">
              <w:rPr>
                <w:rFonts w:cs="Calibri"/>
                <w:sz w:val="18"/>
                <w:szCs w:val="18"/>
              </w:rPr>
              <w:t>imited a</w:t>
            </w:r>
            <w:r w:rsidR="00B651DB" w:rsidRPr="00217B5D">
              <w:rPr>
                <w:rFonts w:cs="Calibri"/>
                <w:sz w:val="18"/>
                <w:szCs w:val="18"/>
              </w:rPr>
              <w:t>ccess to animal health services</w:t>
            </w:r>
            <w:r w:rsidR="00217B5D">
              <w:rPr>
                <w:rFonts w:cs="Calibri"/>
                <w:sz w:val="18"/>
                <w:szCs w:val="18"/>
              </w:rPr>
              <w:t xml:space="preserve">; </w:t>
            </w:r>
            <w:r w:rsidR="000039AB">
              <w:rPr>
                <w:rFonts w:cs="Calibri"/>
                <w:sz w:val="18"/>
                <w:szCs w:val="18"/>
              </w:rPr>
              <w:t>l</w:t>
            </w:r>
            <w:r w:rsidR="00895B45" w:rsidRPr="00217B5D">
              <w:rPr>
                <w:rFonts w:cs="Calibri"/>
                <w:sz w:val="18"/>
                <w:szCs w:val="18"/>
              </w:rPr>
              <w:t>a</w:t>
            </w:r>
            <w:r w:rsidR="00B651DB" w:rsidRPr="00217B5D">
              <w:rPr>
                <w:rFonts w:cs="Calibri"/>
                <w:sz w:val="18"/>
                <w:szCs w:val="18"/>
              </w:rPr>
              <w:t>ck of organization of producers</w:t>
            </w:r>
            <w:r w:rsidR="00217B5D">
              <w:rPr>
                <w:rFonts w:cs="Calibri"/>
                <w:sz w:val="18"/>
                <w:szCs w:val="18"/>
              </w:rPr>
              <w:t xml:space="preserve">; </w:t>
            </w:r>
            <w:r w:rsidR="000039AB">
              <w:rPr>
                <w:rFonts w:cs="Calibri"/>
                <w:sz w:val="18"/>
                <w:szCs w:val="18"/>
              </w:rPr>
              <w:t>l</w:t>
            </w:r>
            <w:r w:rsidR="00B651DB" w:rsidRPr="00217B5D">
              <w:rPr>
                <w:rFonts w:cs="Calibri"/>
                <w:sz w:val="18"/>
                <w:szCs w:val="18"/>
              </w:rPr>
              <w:t>ack of infrastructure</w:t>
            </w:r>
            <w:r w:rsidR="00217B5D">
              <w:rPr>
                <w:rFonts w:cs="Calibri"/>
                <w:sz w:val="18"/>
                <w:szCs w:val="18"/>
              </w:rPr>
              <w:t xml:space="preserve">; </w:t>
            </w:r>
            <w:r w:rsidR="000039AB">
              <w:rPr>
                <w:rFonts w:cs="Calibri"/>
                <w:sz w:val="18"/>
                <w:szCs w:val="18"/>
              </w:rPr>
              <w:t>l</w:t>
            </w:r>
            <w:r w:rsidR="00895B45" w:rsidRPr="00217B5D">
              <w:rPr>
                <w:rFonts w:cs="Calibri"/>
                <w:sz w:val="18"/>
                <w:szCs w:val="18"/>
              </w:rPr>
              <w:t>imited knowledge abo</w:t>
            </w:r>
            <w:r w:rsidR="00B651DB" w:rsidRPr="00217B5D">
              <w:rPr>
                <w:rFonts w:cs="Calibri"/>
                <w:sz w:val="18"/>
                <w:szCs w:val="18"/>
              </w:rPr>
              <w:t>ut improved husbandry practices</w:t>
            </w:r>
          </w:p>
        </w:tc>
      </w:tr>
      <w:tr w:rsidR="00E955DB" w:rsidRPr="00217B5D" w:rsidTr="00495364">
        <w:tc>
          <w:tcPr>
            <w:tcW w:w="0" w:type="auto"/>
            <w:tcBorders>
              <w:bottom w:val="single" w:sz="4" w:space="0" w:color="auto"/>
            </w:tcBorders>
          </w:tcPr>
          <w:p w:rsidR="00895B45" w:rsidRPr="00217B5D" w:rsidRDefault="00895B45" w:rsidP="00AF06BA">
            <w:pPr>
              <w:spacing w:after="100" w:line="240" w:lineRule="auto"/>
              <w:contextualSpacing/>
              <w:rPr>
                <w:rFonts w:cs="Calibri"/>
                <w:sz w:val="18"/>
                <w:szCs w:val="18"/>
              </w:rPr>
            </w:pPr>
            <w:r w:rsidRPr="00217B5D">
              <w:rPr>
                <w:rFonts w:cs="Calibri"/>
                <w:sz w:val="18"/>
                <w:szCs w:val="18"/>
              </w:rPr>
              <w:t xml:space="preserve">Main </w:t>
            </w:r>
            <w:r w:rsidR="00DA00BC">
              <w:rPr>
                <w:rFonts w:cs="Calibri"/>
                <w:sz w:val="18"/>
                <w:szCs w:val="18"/>
              </w:rPr>
              <w:t>VC actors</w:t>
            </w:r>
            <w:r w:rsidRPr="00217B5D">
              <w:rPr>
                <w:rFonts w:cs="Calibri"/>
                <w:sz w:val="18"/>
                <w:szCs w:val="18"/>
              </w:rPr>
              <w:t xml:space="preserve"> </w:t>
            </w:r>
          </w:p>
        </w:tc>
        <w:tc>
          <w:tcPr>
            <w:tcW w:w="3847" w:type="dxa"/>
            <w:tcBorders>
              <w:bottom w:val="single" w:sz="4" w:space="0" w:color="auto"/>
            </w:tcBorders>
          </w:tcPr>
          <w:p w:rsidR="00895B45" w:rsidRPr="00217B5D" w:rsidRDefault="00895B45" w:rsidP="00AF06BA">
            <w:pPr>
              <w:pStyle w:val="ListParagraph"/>
              <w:spacing w:after="100" w:line="240" w:lineRule="auto"/>
              <w:ind w:left="0"/>
              <w:rPr>
                <w:rFonts w:cs="Calibri"/>
                <w:sz w:val="18"/>
                <w:szCs w:val="18"/>
              </w:rPr>
            </w:pPr>
            <w:r w:rsidRPr="00217B5D">
              <w:rPr>
                <w:rFonts w:cs="Calibri"/>
                <w:sz w:val="18"/>
                <w:szCs w:val="18"/>
              </w:rPr>
              <w:t xml:space="preserve">Producers </w:t>
            </w:r>
            <w:r w:rsidR="00217B5D">
              <w:rPr>
                <w:rFonts w:cs="Calibri"/>
                <w:sz w:val="18"/>
                <w:szCs w:val="18"/>
              </w:rPr>
              <w:t xml:space="preserve">; </w:t>
            </w:r>
            <w:r w:rsidR="00DC11C9">
              <w:rPr>
                <w:rFonts w:cs="Calibri"/>
                <w:sz w:val="18"/>
                <w:szCs w:val="18"/>
              </w:rPr>
              <w:t>CAHWs</w:t>
            </w:r>
            <w:r w:rsidR="00217B5D">
              <w:rPr>
                <w:rFonts w:cs="Calibri"/>
                <w:sz w:val="18"/>
                <w:szCs w:val="18"/>
              </w:rPr>
              <w:t xml:space="preserve">; </w:t>
            </w:r>
            <w:r w:rsidR="000039AB">
              <w:rPr>
                <w:rFonts w:cs="Calibri"/>
                <w:sz w:val="18"/>
                <w:szCs w:val="18"/>
              </w:rPr>
              <w:t>l</w:t>
            </w:r>
            <w:r w:rsidRPr="00217B5D">
              <w:rPr>
                <w:rFonts w:cs="Calibri"/>
                <w:sz w:val="18"/>
                <w:szCs w:val="18"/>
              </w:rPr>
              <w:t>ocal traders/butchers</w:t>
            </w:r>
            <w:r w:rsidR="00217B5D">
              <w:rPr>
                <w:rFonts w:cs="Calibri"/>
                <w:sz w:val="18"/>
                <w:szCs w:val="18"/>
              </w:rPr>
              <w:t xml:space="preserve">; </w:t>
            </w:r>
            <w:r w:rsidR="000039AB">
              <w:rPr>
                <w:rFonts w:cs="Calibri"/>
                <w:sz w:val="18"/>
                <w:szCs w:val="18"/>
              </w:rPr>
              <w:t>l</w:t>
            </w:r>
            <w:r w:rsidRPr="00217B5D">
              <w:rPr>
                <w:rFonts w:cs="Calibri"/>
                <w:sz w:val="18"/>
                <w:szCs w:val="18"/>
              </w:rPr>
              <w:t>ong distance traders</w:t>
            </w:r>
            <w:r w:rsidR="00217B5D">
              <w:rPr>
                <w:rFonts w:cs="Calibri"/>
                <w:sz w:val="18"/>
                <w:szCs w:val="18"/>
              </w:rPr>
              <w:t xml:space="preserve">; </w:t>
            </w:r>
            <w:r w:rsidR="000039AB">
              <w:rPr>
                <w:rFonts w:cs="Calibri"/>
                <w:sz w:val="18"/>
                <w:szCs w:val="18"/>
              </w:rPr>
              <w:t>l</w:t>
            </w:r>
            <w:r w:rsidRPr="00217B5D">
              <w:rPr>
                <w:rFonts w:cs="Calibri"/>
                <w:sz w:val="18"/>
                <w:szCs w:val="18"/>
              </w:rPr>
              <w:t>ocal pharmacist</w:t>
            </w:r>
            <w:r w:rsidR="00217B5D">
              <w:rPr>
                <w:rFonts w:cs="Calibri"/>
                <w:sz w:val="18"/>
                <w:szCs w:val="18"/>
              </w:rPr>
              <w:t xml:space="preserve">; </w:t>
            </w:r>
            <w:r w:rsidRPr="00217B5D">
              <w:rPr>
                <w:rFonts w:cs="Calibri"/>
                <w:sz w:val="18"/>
                <w:szCs w:val="18"/>
              </w:rPr>
              <w:t>Animal Husbandry Department</w:t>
            </w:r>
            <w:r w:rsidR="00217B5D">
              <w:rPr>
                <w:rFonts w:cs="Calibri"/>
                <w:sz w:val="18"/>
                <w:szCs w:val="18"/>
              </w:rPr>
              <w:t xml:space="preserve">; </w:t>
            </w:r>
            <w:r w:rsidRPr="00217B5D">
              <w:rPr>
                <w:rFonts w:cs="Calibri"/>
                <w:sz w:val="18"/>
                <w:szCs w:val="18"/>
              </w:rPr>
              <w:t>BAIF</w:t>
            </w:r>
            <w:r w:rsidR="00217B5D">
              <w:rPr>
                <w:rFonts w:cs="Calibri"/>
                <w:sz w:val="18"/>
                <w:szCs w:val="18"/>
              </w:rPr>
              <w:t xml:space="preserve">; </w:t>
            </w:r>
            <w:r w:rsidR="000039AB">
              <w:rPr>
                <w:rFonts w:cs="Calibri"/>
                <w:sz w:val="18"/>
                <w:szCs w:val="18"/>
              </w:rPr>
              <w:t>r</w:t>
            </w:r>
            <w:r w:rsidRPr="00217B5D">
              <w:rPr>
                <w:rFonts w:cs="Calibri"/>
                <w:sz w:val="18"/>
                <w:szCs w:val="18"/>
              </w:rPr>
              <w:t>esearch (ILRI,</w:t>
            </w:r>
            <w:r w:rsidR="000039AB">
              <w:rPr>
                <w:rFonts w:cs="Calibri"/>
                <w:sz w:val="18"/>
                <w:szCs w:val="18"/>
              </w:rPr>
              <w:t xml:space="preserve"> v</w:t>
            </w:r>
            <w:r w:rsidRPr="00217B5D">
              <w:rPr>
                <w:rFonts w:cs="Calibri"/>
                <w:sz w:val="18"/>
                <w:szCs w:val="18"/>
              </w:rPr>
              <w:t>eterinary college)</w:t>
            </w:r>
            <w:r w:rsidR="006249CE">
              <w:rPr>
                <w:rFonts w:cs="Calibri"/>
                <w:sz w:val="18"/>
                <w:szCs w:val="18"/>
              </w:rPr>
              <w:t>**</w:t>
            </w:r>
          </w:p>
        </w:tc>
        <w:tc>
          <w:tcPr>
            <w:tcW w:w="3848" w:type="dxa"/>
            <w:tcBorders>
              <w:bottom w:val="single" w:sz="4" w:space="0" w:color="auto"/>
            </w:tcBorders>
          </w:tcPr>
          <w:p w:rsidR="00895B45" w:rsidRPr="00217B5D" w:rsidRDefault="00895B45" w:rsidP="00AF06BA">
            <w:pPr>
              <w:pStyle w:val="ListParagraph"/>
              <w:spacing w:after="100" w:line="240" w:lineRule="auto"/>
              <w:ind w:left="0"/>
              <w:rPr>
                <w:rFonts w:cs="Calibri"/>
                <w:sz w:val="18"/>
                <w:szCs w:val="18"/>
              </w:rPr>
            </w:pPr>
            <w:r w:rsidRPr="00217B5D">
              <w:rPr>
                <w:rFonts w:cs="Calibri"/>
                <w:sz w:val="18"/>
                <w:szCs w:val="18"/>
              </w:rPr>
              <w:t>Producers</w:t>
            </w:r>
            <w:r w:rsidR="00217B5D">
              <w:rPr>
                <w:rFonts w:cs="Calibri"/>
                <w:sz w:val="18"/>
                <w:szCs w:val="18"/>
              </w:rPr>
              <w:t xml:space="preserve">; </w:t>
            </w:r>
            <w:r w:rsidR="00DC11C9">
              <w:rPr>
                <w:rFonts w:cs="Calibri"/>
                <w:sz w:val="18"/>
                <w:szCs w:val="18"/>
              </w:rPr>
              <w:t>CAHWs</w:t>
            </w:r>
            <w:r w:rsidR="00217B5D">
              <w:rPr>
                <w:rFonts w:cs="Calibri"/>
                <w:sz w:val="18"/>
                <w:szCs w:val="18"/>
              </w:rPr>
              <w:t xml:space="preserve">; </w:t>
            </w:r>
            <w:r w:rsidR="000039AB">
              <w:rPr>
                <w:rFonts w:cs="Calibri"/>
                <w:sz w:val="18"/>
                <w:szCs w:val="18"/>
              </w:rPr>
              <w:t>l</w:t>
            </w:r>
            <w:r w:rsidRPr="00217B5D">
              <w:rPr>
                <w:rFonts w:cs="Calibri"/>
                <w:sz w:val="18"/>
                <w:szCs w:val="18"/>
              </w:rPr>
              <w:t>ocal traders/butchers</w:t>
            </w:r>
            <w:r w:rsidR="00217B5D">
              <w:rPr>
                <w:rFonts w:cs="Calibri"/>
                <w:sz w:val="18"/>
                <w:szCs w:val="18"/>
              </w:rPr>
              <w:t xml:space="preserve">; </w:t>
            </w:r>
            <w:r w:rsidR="000039AB">
              <w:rPr>
                <w:rFonts w:cs="Calibri"/>
                <w:sz w:val="18"/>
                <w:szCs w:val="18"/>
              </w:rPr>
              <w:t>l</w:t>
            </w:r>
            <w:r w:rsidR="002E64D3" w:rsidRPr="00217B5D">
              <w:rPr>
                <w:rFonts w:cs="Calibri"/>
                <w:sz w:val="18"/>
                <w:szCs w:val="18"/>
              </w:rPr>
              <w:t>ocal retailer</w:t>
            </w:r>
            <w:r w:rsidR="00217B5D">
              <w:rPr>
                <w:rFonts w:cs="Calibri"/>
                <w:sz w:val="18"/>
                <w:szCs w:val="18"/>
              </w:rPr>
              <w:t xml:space="preserve">; </w:t>
            </w:r>
            <w:r w:rsidRPr="00217B5D">
              <w:rPr>
                <w:rFonts w:cs="Calibri"/>
                <w:sz w:val="18"/>
                <w:szCs w:val="18"/>
              </w:rPr>
              <w:t>District (SDAE) and Provincial (SPP) Veterinary Services</w:t>
            </w:r>
            <w:r w:rsidR="00217B5D">
              <w:rPr>
                <w:rFonts w:cs="Calibri"/>
                <w:sz w:val="18"/>
                <w:szCs w:val="18"/>
              </w:rPr>
              <w:t xml:space="preserve">; </w:t>
            </w:r>
            <w:r w:rsidRPr="00217B5D">
              <w:rPr>
                <w:rFonts w:cs="Calibri"/>
                <w:sz w:val="18"/>
                <w:szCs w:val="18"/>
              </w:rPr>
              <w:t>CARE</w:t>
            </w:r>
            <w:r w:rsidR="00217B5D">
              <w:rPr>
                <w:rFonts w:cs="Calibri"/>
                <w:sz w:val="18"/>
                <w:szCs w:val="18"/>
              </w:rPr>
              <w:t xml:space="preserve">; </w:t>
            </w:r>
            <w:r w:rsidR="000039AB">
              <w:rPr>
                <w:rFonts w:cs="Calibri"/>
                <w:sz w:val="18"/>
                <w:szCs w:val="18"/>
              </w:rPr>
              <w:t>r</w:t>
            </w:r>
            <w:r w:rsidRPr="00217B5D">
              <w:rPr>
                <w:rFonts w:cs="Calibri"/>
                <w:sz w:val="18"/>
                <w:szCs w:val="18"/>
              </w:rPr>
              <w:t>esearch (ILRI)</w:t>
            </w:r>
            <w:r w:rsidR="006249CE">
              <w:rPr>
                <w:rFonts w:cs="Calibri"/>
                <w:sz w:val="18"/>
                <w:szCs w:val="18"/>
              </w:rPr>
              <w:t>**</w:t>
            </w:r>
          </w:p>
        </w:tc>
      </w:tr>
    </w:tbl>
    <w:p w:rsidR="00A71291" w:rsidRPr="00217B5D" w:rsidRDefault="00E152CD" w:rsidP="00EA1D1C">
      <w:pPr>
        <w:contextualSpacing/>
        <w:rPr>
          <w:sz w:val="18"/>
          <w:szCs w:val="18"/>
        </w:rPr>
      </w:pPr>
      <w:r>
        <w:rPr>
          <w:sz w:val="18"/>
          <w:szCs w:val="18"/>
        </w:rPr>
        <w:t xml:space="preserve">*The </w:t>
      </w:r>
      <w:proofErr w:type="spellStart"/>
      <w:r>
        <w:rPr>
          <w:sz w:val="18"/>
          <w:szCs w:val="18"/>
        </w:rPr>
        <w:t>imGoats</w:t>
      </w:r>
      <w:proofErr w:type="spellEnd"/>
      <w:r>
        <w:rPr>
          <w:sz w:val="18"/>
          <w:szCs w:val="18"/>
        </w:rPr>
        <w:t xml:space="preserve"> project worked</w:t>
      </w:r>
      <w:r w:rsidR="00895B45" w:rsidRPr="00217B5D">
        <w:rPr>
          <w:sz w:val="18"/>
          <w:szCs w:val="18"/>
        </w:rPr>
        <w:t xml:space="preserve"> in 2 of 12 blocks of Udaipur district</w:t>
      </w:r>
      <w:r w:rsidR="001452A6">
        <w:rPr>
          <w:sz w:val="18"/>
          <w:szCs w:val="18"/>
        </w:rPr>
        <w:t xml:space="preserve">; </w:t>
      </w:r>
      <w:r w:rsidR="000D6CA1">
        <w:rPr>
          <w:sz w:val="18"/>
          <w:szCs w:val="18"/>
        </w:rPr>
        <w:t>*</w:t>
      </w:r>
      <w:r>
        <w:rPr>
          <w:sz w:val="18"/>
          <w:szCs w:val="18"/>
        </w:rPr>
        <w:t>*CAHW = c</w:t>
      </w:r>
      <w:r w:rsidR="00A71291" w:rsidRPr="000D6CA1">
        <w:rPr>
          <w:sz w:val="18"/>
          <w:szCs w:val="18"/>
        </w:rPr>
        <w:t>ommunity animal health worker</w:t>
      </w:r>
    </w:p>
    <w:p w:rsidR="00895B45" w:rsidRPr="00217B5D" w:rsidRDefault="00895B45" w:rsidP="00EA1D1C">
      <w:pPr>
        <w:contextualSpacing/>
        <w:rPr>
          <w:sz w:val="18"/>
          <w:szCs w:val="18"/>
        </w:rPr>
      </w:pPr>
      <w:r w:rsidRPr="00217B5D">
        <w:rPr>
          <w:sz w:val="18"/>
          <w:szCs w:val="18"/>
        </w:rPr>
        <w:t xml:space="preserve">Source: </w:t>
      </w:r>
      <w:proofErr w:type="spellStart"/>
      <w:r w:rsidRPr="00217B5D">
        <w:rPr>
          <w:sz w:val="18"/>
          <w:szCs w:val="18"/>
        </w:rPr>
        <w:t>imGoats</w:t>
      </w:r>
      <w:proofErr w:type="spellEnd"/>
      <w:r w:rsidR="00A46654">
        <w:rPr>
          <w:sz w:val="18"/>
          <w:szCs w:val="18"/>
        </w:rPr>
        <w:t xml:space="preserve"> baseline studies </w:t>
      </w:r>
      <w:r w:rsidRPr="00217B5D">
        <w:rPr>
          <w:sz w:val="18"/>
          <w:szCs w:val="18"/>
        </w:rPr>
        <w:t>2012</w:t>
      </w:r>
      <w:r w:rsidR="006D5C73">
        <w:rPr>
          <w:sz w:val="18"/>
          <w:szCs w:val="18"/>
        </w:rPr>
        <w:t xml:space="preserve"> </w:t>
      </w:r>
      <w:r w:rsidR="00B6412F">
        <w:rPr>
          <w:sz w:val="18"/>
          <w:szCs w:val="18"/>
          <w:vertAlign w:val="superscript"/>
        </w:rPr>
        <w:t>2</w:t>
      </w:r>
    </w:p>
    <w:p w:rsidR="00566AA0" w:rsidRDefault="0026512B" w:rsidP="00EA1D1C">
      <w:pPr>
        <w:pStyle w:val="ListParagraph"/>
        <w:ind w:left="0"/>
        <w:rPr>
          <w:noProof/>
        </w:rPr>
      </w:pPr>
      <w:r>
        <w:t>I</w:t>
      </w:r>
      <w:r w:rsidR="003D339B">
        <w:rPr>
          <w:rStyle w:val="A4"/>
          <w:rFonts w:cs="Calibri"/>
          <w:sz w:val="22"/>
          <w:szCs w:val="22"/>
        </w:rPr>
        <w:t>nnovation platforms</w:t>
      </w:r>
      <w:r w:rsidR="003D6974" w:rsidRPr="00217B5D">
        <w:rPr>
          <w:rStyle w:val="A4"/>
          <w:rFonts w:cs="Calibri"/>
          <w:sz w:val="22"/>
          <w:szCs w:val="22"/>
        </w:rPr>
        <w:t xml:space="preserve"> </w:t>
      </w:r>
      <w:r w:rsidR="00426D92">
        <w:rPr>
          <w:rStyle w:val="A4"/>
          <w:rFonts w:cs="Calibri"/>
          <w:sz w:val="22"/>
          <w:szCs w:val="22"/>
        </w:rPr>
        <w:t>were used to fa</w:t>
      </w:r>
      <w:r w:rsidR="00566AA0" w:rsidRPr="00217B5D">
        <w:t xml:space="preserve">cilitate communication and collaboration and promote joint action and </w:t>
      </w:r>
      <w:r w:rsidR="003D339B">
        <w:t>innovation</w:t>
      </w:r>
      <w:r w:rsidR="00426D92">
        <w:t xml:space="preserve"> among the actor</w:t>
      </w:r>
      <w:r w:rsidR="00403B98">
        <w:t>s</w:t>
      </w:r>
      <w:r w:rsidR="00426D92">
        <w:t xml:space="preserve"> along the value chain</w:t>
      </w:r>
      <w:r w:rsidR="00566AA0" w:rsidRPr="00217B5D">
        <w:t>.</w:t>
      </w:r>
      <w:r w:rsidR="0084394B" w:rsidRPr="00217B5D">
        <w:rPr>
          <w:rFonts w:eastAsia="Times New Roman"/>
          <w:lang w:val="en-GB" w:eastAsia="en-GB"/>
        </w:rPr>
        <w:t xml:space="preserve"> </w:t>
      </w:r>
      <w:r w:rsidR="00426D92">
        <w:rPr>
          <w:rFonts w:eastAsia="Times New Roman"/>
          <w:lang w:val="en-GB" w:eastAsia="en-GB"/>
        </w:rPr>
        <w:t>They f</w:t>
      </w:r>
      <w:r>
        <w:rPr>
          <w:noProof/>
        </w:rPr>
        <w:t>ollow</w:t>
      </w:r>
      <w:r w:rsidR="00037EE1">
        <w:rPr>
          <w:noProof/>
        </w:rPr>
        <w:t>ed</w:t>
      </w:r>
      <w:r w:rsidR="00426D92">
        <w:rPr>
          <w:noProof/>
        </w:rPr>
        <w:t xml:space="preserve"> an iterative process and met</w:t>
      </w:r>
      <w:r w:rsidR="001570B6" w:rsidRPr="00217B5D">
        <w:rPr>
          <w:noProof/>
        </w:rPr>
        <w:t xml:space="preserve"> at regular intervals to discuss and implement opportunities to improve markets, production and related policy issues</w:t>
      </w:r>
      <w:r w:rsidR="0084394B" w:rsidRPr="00217B5D">
        <w:rPr>
          <w:noProof/>
        </w:rPr>
        <w:t xml:space="preserve"> </w:t>
      </w:r>
      <w:r w:rsidR="00696467" w:rsidRPr="00217B5D">
        <w:rPr>
          <w:rFonts w:eastAsia="Times New Roman"/>
          <w:lang w:val="en-GB" w:eastAsia="en-GB"/>
        </w:rPr>
        <w:fldChar w:fldCharType="begin"/>
      </w:r>
      <w:r w:rsidR="0084394B" w:rsidRPr="00217B5D">
        <w:rPr>
          <w:rFonts w:eastAsia="Times New Roman"/>
          <w:lang w:val="en-GB" w:eastAsia="en-GB"/>
        </w:rPr>
        <w:instrText xml:space="preserve"> ADDIN EN.CITE &lt;EndNote&gt;&lt;Cite&gt;&lt;Author&gt;Rooyen&lt;/Author&gt;&lt;Year&gt;2009&lt;/Year&gt;&lt;RecNum&gt;15&lt;/RecNum&gt;&lt;IDText&gt;PROMOTING GOAT MARKETS AND TECHNOLOGY DEVELOPMENT IN SEMI-ARID ZIMBABWE FOR FOOD SECURITY AND INCOME GROWTH&lt;/IDText&gt;&lt;DisplayText&gt;(Rooyen and Homann-Kee Tui 2009)&lt;/DisplayText&gt;&lt;record&gt;&lt;rec-number&gt;15&lt;/rec-number&gt;&lt;foreign-keys&gt;&lt;key app="EN" db-id="rxdsdxzxy5ftx4ez0v15wafzp9peazdrd5xw"&gt;15&lt;/key&gt;&lt;/foreign-keys&gt;&lt;ref-type name="Journal Article"&gt;17&lt;/ref-type&gt;&lt;contributors&gt;&lt;authors&gt;&lt;author&gt;Rooyen, André van&lt;/author&gt;&lt;author&gt;Homann-Kee Tui, Sabine&lt;/author&gt;&lt;/authors&gt;&lt;/contributors&gt;&lt;titles&gt;&lt;title&gt;PROMOTING GOAT MARKETS AND TECHNOLOGY DEVELOPMENT IN SEMI-ARID ZIMBABWE FOR FOOD SECURITY AND INCOME GROWTH&lt;/title&gt;&lt;secondary-title&gt;Tropical and subtropical Agroecosystems&lt;/secondary-title&gt;&lt;/titles&gt;&lt;periodical&gt;&lt;full-title&gt;Tropical and subtropical Agroecosystems&lt;/full-title&gt;&lt;/periodical&gt;&lt;pages&gt;1-5&lt;/pages&gt;&lt;volume&gt;11&lt;/volume&gt;&lt;number&gt;1&lt;/number&gt;&lt;dates&gt;&lt;year&gt;2009&lt;/year&gt;&lt;/dates&gt;&lt;urls&gt;&lt;/urls&gt;&lt;/record&gt;&lt;/Cite&gt;&lt;/EndNote&gt;</w:instrText>
      </w:r>
      <w:r w:rsidR="00696467" w:rsidRPr="00217B5D">
        <w:rPr>
          <w:rFonts w:eastAsia="Times New Roman"/>
          <w:lang w:val="en-GB" w:eastAsia="en-GB"/>
        </w:rPr>
        <w:fldChar w:fldCharType="separate"/>
      </w:r>
      <w:r w:rsidR="0084394B" w:rsidRPr="00217B5D">
        <w:rPr>
          <w:rFonts w:eastAsia="Times New Roman"/>
          <w:lang w:val="en-GB" w:eastAsia="en-GB"/>
        </w:rPr>
        <w:t>(</w:t>
      </w:r>
      <w:r w:rsidR="00403B98">
        <w:rPr>
          <w:rFonts w:eastAsia="Times New Roman"/>
          <w:lang w:val="en-GB" w:eastAsia="en-GB"/>
        </w:rPr>
        <w:t>following</w:t>
      </w:r>
      <w:r w:rsidR="00037EE1">
        <w:rPr>
          <w:rFonts w:eastAsia="Times New Roman"/>
          <w:lang w:val="en-GB" w:eastAsia="en-GB"/>
        </w:rPr>
        <w:t xml:space="preserve"> </w:t>
      </w:r>
      <w:r w:rsidR="00E02A8B">
        <w:rPr>
          <w:rFonts w:eastAsia="Times New Roman"/>
          <w:lang w:val="en-GB" w:eastAsia="en-GB"/>
        </w:rPr>
        <w:t xml:space="preserve">van </w:t>
      </w:r>
      <w:r w:rsidR="00A46654">
        <w:rPr>
          <w:rFonts w:eastAsia="Times New Roman"/>
          <w:lang w:val="en-GB" w:eastAsia="en-GB"/>
        </w:rPr>
        <w:t xml:space="preserve">Rooyen and </w:t>
      </w:r>
      <w:proofErr w:type="spellStart"/>
      <w:r w:rsidR="00A46654">
        <w:rPr>
          <w:rFonts w:eastAsia="Times New Roman"/>
          <w:lang w:val="en-GB" w:eastAsia="en-GB"/>
        </w:rPr>
        <w:t>Homann-Kee</w:t>
      </w:r>
      <w:proofErr w:type="spellEnd"/>
      <w:r w:rsidR="00A46654">
        <w:rPr>
          <w:rFonts w:eastAsia="Times New Roman"/>
          <w:lang w:val="en-GB" w:eastAsia="en-GB"/>
        </w:rPr>
        <w:t xml:space="preserve"> </w:t>
      </w:r>
      <w:proofErr w:type="spellStart"/>
      <w:r w:rsidR="00A46654">
        <w:rPr>
          <w:rFonts w:eastAsia="Times New Roman"/>
          <w:lang w:val="en-GB" w:eastAsia="en-GB"/>
        </w:rPr>
        <w:t>Tui</w:t>
      </w:r>
      <w:proofErr w:type="spellEnd"/>
      <w:r w:rsidR="0084394B" w:rsidRPr="00217B5D">
        <w:rPr>
          <w:rFonts w:eastAsia="Times New Roman"/>
          <w:lang w:val="en-GB" w:eastAsia="en-GB"/>
        </w:rPr>
        <w:t xml:space="preserve"> 2009)</w:t>
      </w:r>
      <w:r w:rsidR="00696467" w:rsidRPr="00217B5D">
        <w:rPr>
          <w:rFonts w:eastAsia="Times New Roman"/>
          <w:lang w:val="en-GB" w:eastAsia="en-GB"/>
        </w:rPr>
        <w:fldChar w:fldCharType="end"/>
      </w:r>
      <w:r w:rsidR="001570B6" w:rsidRPr="00217B5D">
        <w:rPr>
          <w:noProof/>
        </w:rPr>
        <w:t>.</w:t>
      </w:r>
      <w:r w:rsidR="00566AA0" w:rsidRPr="00217B5D">
        <w:rPr>
          <w:noProof/>
        </w:rPr>
        <w:t xml:space="preserve"> </w:t>
      </w:r>
      <w:r w:rsidR="0084394B" w:rsidRPr="00217B5D">
        <w:rPr>
          <w:noProof/>
        </w:rPr>
        <w:t>Figure 1</w:t>
      </w:r>
      <w:r w:rsidR="00B03936" w:rsidRPr="00217B5D">
        <w:rPr>
          <w:noProof/>
        </w:rPr>
        <w:t xml:space="preserve"> </w:t>
      </w:r>
      <w:r w:rsidR="0084394B" w:rsidRPr="00217B5D">
        <w:rPr>
          <w:noProof/>
        </w:rPr>
        <w:t>provide</w:t>
      </w:r>
      <w:r w:rsidR="00F75732" w:rsidRPr="00217B5D">
        <w:rPr>
          <w:noProof/>
        </w:rPr>
        <w:t>s</w:t>
      </w:r>
      <w:r w:rsidR="0084394B" w:rsidRPr="00217B5D">
        <w:rPr>
          <w:noProof/>
        </w:rPr>
        <w:t xml:space="preserve"> an overview </w:t>
      </w:r>
      <w:r w:rsidR="00E61D16">
        <w:rPr>
          <w:noProof/>
        </w:rPr>
        <w:t xml:space="preserve">for both India and Mozambique </w:t>
      </w:r>
      <w:r w:rsidR="0084394B" w:rsidRPr="00217B5D">
        <w:rPr>
          <w:noProof/>
        </w:rPr>
        <w:t xml:space="preserve">of the </w:t>
      </w:r>
      <w:r w:rsidR="00E61D16">
        <w:rPr>
          <w:noProof/>
        </w:rPr>
        <w:t xml:space="preserve">key issues discussed or decided in </w:t>
      </w:r>
      <w:r w:rsidR="0084394B" w:rsidRPr="00217B5D">
        <w:rPr>
          <w:noProof/>
        </w:rPr>
        <w:t>IP meetings</w:t>
      </w:r>
      <w:r w:rsidR="00E61D16">
        <w:rPr>
          <w:noProof/>
        </w:rPr>
        <w:t>, and</w:t>
      </w:r>
      <w:r w:rsidR="0084394B" w:rsidRPr="00217B5D">
        <w:rPr>
          <w:noProof/>
        </w:rPr>
        <w:t xml:space="preserve"> the main actions resulting f</w:t>
      </w:r>
      <w:r w:rsidR="00B03936" w:rsidRPr="00217B5D">
        <w:rPr>
          <w:noProof/>
        </w:rPr>
        <w:t>r</w:t>
      </w:r>
      <w:r w:rsidR="0084394B" w:rsidRPr="00217B5D">
        <w:rPr>
          <w:noProof/>
        </w:rPr>
        <w:t>om those</w:t>
      </w:r>
      <w:r w:rsidR="00E61D16">
        <w:rPr>
          <w:noProof/>
        </w:rPr>
        <w:t xml:space="preserve"> in terms of </w:t>
      </w:r>
      <w:r w:rsidR="00E07165">
        <w:rPr>
          <w:noProof/>
        </w:rPr>
        <w:t>activities undertaken by IP members</w:t>
      </w:r>
      <w:r w:rsidR="00E61D16">
        <w:rPr>
          <w:noProof/>
        </w:rPr>
        <w:t>, res</w:t>
      </w:r>
      <w:r w:rsidR="00E07165">
        <w:rPr>
          <w:noProof/>
        </w:rPr>
        <w:t>e</w:t>
      </w:r>
      <w:r w:rsidR="00E61D16">
        <w:rPr>
          <w:noProof/>
        </w:rPr>
        <w:t xml:space="preserve">arch </w:t>
      </w:r>
      <w:r w:rsidR="00E07165">
        <w:rPr>
          <w:noProof/>
        </w:rPr>
        <w:t xml:space="preserve">for and on the </w:t>
      </w:r>
      <w:r w:rsidR="002A189E">
        <w:rPr>
          <w:noProof/>
        </w:rPr>
        <w:t>innovaton platfo</w:t>
      </w:r>
      <w:r w:rsidR="00BF2754">
        <w:rPr>
          <w:noProof/>
        </w:rPr>
        <w:t>r</w:t>
      </w:r>
      <w:r w:rsidR="002A189E">
        <w:rPr>
          <w:noProof/>
        </w:rPr>
        <w:t xml:space="preserve">m, </w:t>
      </w:r>
      <w:r w:rsidR="00E61D16">
        <w:rPr>
          <w:noProof/>
        </w:rPr>
        <w:t>and capacity building</w:t>
      </w:r>
      <w:r w:rsidR="00E07165">
        <w:rPr>
          <w:noProof/>
        </w:rPr>
        <w:t xml:space="preserve"> to support </w:t>
      </w:r>
      <w:r w:rsidR="002A189E">
        <w:rPr>
          <w:noProof/>
        </w:rPr>
        <w:t xml:space="preserve">initiated </w:t>
      </w:r>
      <w:r w:rsidR="00E07165">
        <w:rPr>
          <w:noProof/>
        </w:rPr>
        <w:t>activities</w:t>
      </w:r>
      <w:r w:rsidR="00E61D16">
        <w:rPr>
          <w:noProof/>
        </w:rPr>
        <w:t>.</w:t>
      </w:r>
    </w:p>
    <w:p w:rsidR="00396AF2" w:rsidRDefault="00396AF2" w:rsidP="00EA1D1C">
      <w:pPr>
        <w:pStyle w:val="ListParagraph"/>
        <w:ind w:left="0"/>
        <w:rPr>
          <w:noProof/>
        </w:rPr>
      </w:pPr>
    </w:p>
    <w:p w:rsidR="00396AF2" w:rsidRDefault="00396AF2" w:rsidP="00EA1D1C">
      <w:pPr>
        <w:pStyle w:val="ListParagraph"/>
        <w:ind w:left="0"/>
        <w:rPr>
          <w:noProof/>
        </w:rPr>
      </w:pPr>
    </w:p>
    <w:p w:rsidR="00AF06BA" w:rsidRDefault="00AF06BA" w:rsidP="00EA1D1C">
      <w:pPr>
        <w:pStyle w:val="ListParagraph"/>
        <w:ind w:left="0"/>
        <w:rPr>
          <w:noProof/>
        </w:rPr>
      </w:pPr>
    </w:p>
    <w:p w:rsidR="00AF06BA" w:rsidRDefault="00AF06BA" w:rsidP="00EA1D1C">
      <w:pPr>
        <w:pStyle w:val="ListParagraph"/>
        <w:ind w:left="0"/>
        <w:rPr>
          <w:noProof/>
        </w:rPr>
      </w:pPr>
    </w:p>
    <w:bookmarkStart w:id="2" w:name="OLE_LINK1"/>
    <w:bookmarkStart w:id="3" w:name="OLE_LINK2"/>
    <w:p w:rsidR="00C6726F" w:rsidRDefault="003661DB" w:rsidP="009956AE">
      <w:pPr>
        <w:contextualSpacing/>
        <w:jc w:val="center"/>
        <w:rPr>
          <w:sz w:val="20"/>
          <w:szCs w:val="20"/>
        </w:rPr>
      </w:pPr>
      <w:r>
        <w:rPr>
          <w:sz w:val="20"/>
          <w:szCs w:val="20"/>
        </w:rPr>
        <w:object w:dxaOrig="10801" w:dyaOrig="8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95pt;height:281.2pt" o:ole="">
            <v:imagedata r:id="rId9" o:title=""/>
          </v:shape>
          <o:OLEObject Type="Embed" ProgID="AcroExch.Document.7" ShapeID="_x0000_i1026" DrawAspect="Content" ObjectID="_1432132685" r:id="rId10"/>
        </w:object>
      </w:r>
    </w:p>
    <w:p w:rsidR="00D1438B" w:rsidRPr="00D1438B" w:rsidRDefault="00D1438B" w:rsidP="009956AE">
      <w:pPr>
        <w:contextualSpacing/>
        <w:jc w:val="center"/>
        <w:rPr>
          <w:sz w:val="8"/>
          <w:szCs w:val="8"/>
        </w:rPr>
      </w:pPr>
    </w:p>
    <w:p w:rsidR="00C6726F" w:rsidRDefault="00D1438B" w:rsidP="009956AE">
      <w:pPr>
        <w:contextualSpacing/>
        <w:jc w:val="center"/>
        <w:rPr>
          <w:sz w:val="20"/>
          <w:szCs w:val="20"/>
        </w:rPr>
      </w:pPr>
      <w:r w:rsidRPr="006A149E">
        <w:rPr>
          <w:sz w:val="20"/>
          <w:szCs w:val="20"/>
        </w:rPr>
        <w:object w:dxaOrig="10801" w:dyaOrig="8101">
          <v:shape id="_x0000_i1025" type="#_x0000_t75" style="width:376.3pt;height:281.9pt" o:ole="">
            <v:imagedata r:id="rId11" o:title=""/>
          </v:shape>
          <o:OLEObject Type="Embed" ProgID="AcroExch.Document.7" ShapeID="_x0000_i1025" DrawAspect="Content" ObjectID="_1432132686" r:id="rId12"/>
        </w:object>
      </w:r>
    </w:p>
    <w:p w:rsidR="00D1438B" w:rsidRDefault="00D1438B" w:rsidP="00D1438B">
      <w:pPr>
        <w:tabs>
          <w:tab w:val="left" w:pos="8280"/>
        </w:tabs>
        <w:ind w:left="1080" w:right="900"/>
        <w:contextualSpacing/>
        <w:rPr>
          <w:b/>
          <w:sz w:val="18"/>
          <w:szCs w:val="18"/>
        </w:rPr>
      </w:pPr>
    </w:p>
    <w:p w:rsidR="005F2D35" w:rsidRPr="00AB4E19" w:rsidRDefault="005F2D35" w:rsidP="00D1438B">
      <w:pPr>
        <w:tabs>
          <w:tab w:val="left" w:pos="8280"/>
        </w:tabs>
        <w:ind w:left="1080" w:right="900"/>
        <w:contextualSpacing/>
        <w:rPr>
          <w:b/>
          <w:sz w:val="18"/>
          <w:szCs w:val="18"/>
        </w:rPr>
      </w:pPr>
      <w:r w:rsidRPr="00AB4E19">
        <w:rPr>
          <w:b/>
          <w:sz w:val="18"/>
          <w:szCs w:val="18"/>
        </w:rPr>
        <w:t xml:space="preserve">Figure 1: Timeline of IP meetings (O) and </w:t>
      </w:r>
      <w:r w:rsidR="00C6726F" w:rsidRPr="00AB4E19">
        <w:rPr>
          <w:b/>
          <w:sz w:val="18"/>
          <w:szCs w:val="18"/>
        </w:rPr>
        <w:t xml:space="preserve">related activities </w:t>
      </w:r>
      <w:r w:rsidR="005670AB" w:rsidRPr="00AB4E19">
        <w:rPr>
          <w:b/>
          <w:sz w:val="18"/>
          <w:szCs w:val="18"/>
        </w:rPr>
        <w:t>(</w:t>
      </w:r>
      <w:r w:rsidR="00CA303E" w:rsidRPr="00AB4E19">
        <w:rPr>
          <w:b/>
          <w:sz w:val="18"/>
          <w:szCs w:val="18"/>
        </w:rPr>
        <w:t>implementation</w:t>
      </w:r>
      <w:r w:rsidR="00A71291" w:rsidRPr="00AB4E19">
        <w:rPr>
          <w:b/>
          <w:sz w:val="18"/>
          <w:szCs w:val="18"/>
        </w:rPr>
        <w:t xml:space="preserve">, </w:t>
      </w:r>
      <w:r w:rsidR="00C6726F" w:rsidRPr="00AB4E19">
        <w:rPr>
          <w:b/>
          <w:sz w:val="18"/>
          <w:szCs w:val="18"/>
        </w:rPr>
        <w:t xml:space="preserve">research and </w:t>
      </w:r>
      <w:r w:rsidR="00A71291" w:rsidRPr="00AB4E19">
        <w:rPr>
          <w:b/>
          <w:sz w:val="18"/>
          <w:szCs w:val="18"/>
        </w:rPr>
        <w:t>capacity building</w:t>
      </w:r>
      <w:r w:rsidR="005670AB" w:rsidRPr="00AB4E19">
        <w:rPr>
          <w:b/>
          <w:sz w:val="18"/>
          <w:szCs w:val="18"/>
        </w:rPr>
        <w:t>)</w:t>
      </w:r>
      <w:r w:rsidR="00C6726F" w:rsidRPr="00AB4E19">
        <w:rPr>
          <w:b/>
          <w:sz w:val="18"/>
          <w:szCs w:val="18"/>
        </w:rPr>
        <w:t xml:space="preserve"> </w:t>
      </w:r>
      <w:r w:rsidRPr="00AB4E19">
        <w:rPr>
          <w:b/>
          <w:sz w:val="18"/>
          <w:szCs w:val="18"/>
        </w:rPr>
        <w:t xml:space="preserve">in Rajasthan, India (A) and </w:t>
      </w:r>
      <w:proofErr w:type="spellStart"/>
      <w:r w:rsidRPr="00AB4E19">
        <w:rPr>
          <w:b/>
          <w:sz w:val="18"/>
          <w:szCs w:val="18"/>
        </w:rPr>
        <w:t>Inhassoro</w:t>
      </w:r>
      <w:proofErr w:type="spellEnd"/>
      <w:r w:rsidRPr="00AB4E19">
        <w:rPr>
          <w:b/>
          <w:sz w:val="18"/>
          <w:szCs w:val="18"/>
        </w:rPr>
        <w:t xml:space="preserve"> district, Mozambique (B)</w:t>
      </w:r>
      <w:r w:rsidR="00C6726F" w:rsidRPr="00AB4E19">
        <w:rPr>
          <w:b/>
          <w:sz w:val="18"/>
          <w:szCs w:val="18"/>
        </w:rPr>
        <w:t xml:space="preserve"> </w:t>
      </w:r>
    </w:p>
    <w:p w:rsidR="005F2D35" w:rsidRDefault="005F2D35" w:rsidP="00EA1D1C">
      <w:pPr>
        <w:contextualSpacing/>
        <w:rPr>
          <w:b/>
        </w:rPr>
      </w:pPr>
    </w:p>
    <w:bookmarkEnd w:id="2"/>
    <w:bookmarkEnd w:id="3"/>
    <w:p w:rsidR="0045225E" w:rsidRPr="00217B5D" w:rsidRDefault="0045225E" w:rsidP="000019BE">
      <w:r>
        <w:lastRenderedPageBreak/>
        <w:t>I</w:t>
      </w:r>
      <w:r w:rsidRPr="00217B5D">
        <w:t xml:space="preserve">n both countries producer groups met regularly with the </w:t>
      </w:r>
      <w:r w:rsidR="00564849">
        <w:t>community animal health workers (</w:t>
      </w:r>
      <w:r>
        <w:t>CAHWs</w:t>
      </w:r>
      <w:r w:rsidR="00564849">
        <w:t>)</w:t>
      </w:r>
      <w:r w:rsidRPr="00217B5D">
        <w:t xml:space="preserve"> </w:t>
      </w:r>
      <w:r w:rsidR="0093516E">
        <w:t>and</w:t>
      </w:r>
      <w:r w:rsidRPr="00217B5D">
        <w:t xml:space="preserve"> there was an increased interaction with other </w:t>
      </w:r>
      <w:r w:rsidR="00DA00BC">
        <w:t>VC actors</w:t>
      </w:r>
      <w:r>
        <w:t xml:space="preserve">. </w:t>
      </w:r>
      <w:r w:rsidRPr="00217B5D">
        <w:t xml:space="preserve">In India, goat </w:t>
      </w:r>
      <w:r>
        <w:t>mortality rates dropped f</w:t>
      </w:r>
      <w:r w:rsidRPr="00217B5D">
        <w:t>rom 30 to 40% in 2011 to around 10% i</w:t>
      </w:r>
      <w:r>
        <w:t xml:space="preserve">n March 2013. </w:t>
      </w:r>
      <w:r w:rsidRPr="00217B5D">
        <w:t>In Mozambique the producers also reported a sharp decrease in mortality figures. This is likely related to improved treatment of animals, but improved goat management practice</w:t>
      </w:r>
      <w:r w:rsidR="00554BD9">
        <w:t>s</w:t>
      </w:r>
      <w:r w:rsidRPr="00217B5D">
        <w:t xml:space="preserve"> </w:t>
      </w:r>
      <w:r w:rsidR="00554BD9">
        <w:t>may also</w:t>
      </w:r>
      <w:r w:rsidRPr="00217B5D">
        <w:t xml:space="preserve"> </w:t>
      </w:r>
      <w:r w:rsidR="00B6412F">
        <w:t xml:space="preserve">play </w:t>
      </w:r>
      <w:r w:rsidRPr="00217B5D">
        <w:t xml:space="preserve">a role. In Mozambique, communal grazing </w:t>
      </w:r>
      <w:r>
        <w:t xml:space="preserve">areas were established </w:t>
      </w:r>
      <w:r w:rsidRPr="00217B5D">
        <w:t xml:space="preserve">in 8 out of </w:t>
      </w:r>
      <w:r w:rsidR="003B7FAE">
        <w:t xml:space="preserve">18 </w:t>
      </w:r>
      <w:r w:rsidRPr="00217B5D">
        <w:t>communities with a</w:t>
      </w:r>
      <w:r w:rsidR="00037EE1">
        <w:t>n estimated</w:t>
      </w:r>
      <w:r w:rsidRPr="00217B5D">
        <w:t xml:space="preserve"> 100 out of 504 producers using these areas. Producers </w:t>
      </w:r>
      <w:r w:rsidR="009A7842">
        <w:t>were also</w:t>
      </w:r>
      <w:r w:rsidR="009A7842" w:rsidRPr="00217B5D">
        <w:t xml:space="preserve"> </w:t>
      </w:r>
      <w:r w:rsidRPr="00217B5D">
        <w:t>building improved shelters</w:t>
      </w:r>
      <w:r w:rsidR="00A71291">
        <w:t xml:space="preserve"> for goats</w:t>
      </w:r>
      <w:r w:rsidRPr="00217B5D">
        <w:t>. The number of goats kept increased by at least 1 or 2 animals per household in India</w:t>
      </w:r>
      <w:r w:rsidR="007A375E">
        <w:t xml:space="preserve">. </w:t>
      </w:r>
      <w:r w:rsidRPr="00217B5D">
        <w:t xml:space="preserve">There is also anecdotal evidence of increased herd size among producers in Mozambique, with some reporting an increase of more than 10 animals. </w:t>
      </w:r>
    </w:p>
    <w:p w:rsidR="0045225E" w:rsidRPr="00217B5D" w:rsidRDefault="0045225E" w:rsidP="000019BE">
      <w:r w:rsidRPr="00217B5D">
        <w:t xml:space="preserve">Data from India further shows that producers were selling more animals: from 1 animal on average in 2011 to 2 in 2013, </w:t>
      </w:r>
      <w:r>
        <w:t>and they received higher prices as result of increased weight and castrating the males.</w:t>
      </w:r>
      <w:r w:rsidRPr="00217B5D">
        <w:t xml:space="preserve"> In Mozambique, producers were generally interested in selling animals but a lack of local demand of goats has made the situation difficult. In both countries, the organization of goat markets was tried with mixed results and alternative sales strategies were explored (in India produce</w:t>
      </w:r>
      <w:r>
        <w:t>r</w:t>
      </w:r>
      <w:r w:rsidRPr="00217B5D">
        <w:t xml:space="preserve">s started transporting animals to Udaipur; in Mozambique a private investor and a slaughterhouse were approached). </w:t>
      </w:r>
    </w:p>
    <w:p w:rsidR="0073665A" w:rsidRPr="00217B5D" w:rsidRDefault="00A714C8" w:rsidP="00A714C8">
      <w:pPr>
        <w:pStyle w:val="ListParagraph"/>
        <w:numPr>
          <w:ilvl w:val="0"/>
          <w:numId w:val="25"/>
        </w:numPr>
        <w:contextualSpacing w:val="0"/>
        <w:rPr>
          <w:b/>
        </w:rPr>
      </w:pPr>
      <w:r w:rsidRPr="00217B5D">
        <w:rPr>
          <w:b/>
        </w:rPr>
        <w:t>Methodology</w:t>
      </w:r>
    </w:p>
    <w:p w:rsidR="00564849" w:rsidRDefault="00683A27" w:rsidP="00EA1D1C">
      <w:pPr>
        <w:pStyle w:val="ListParagraph"/>
        <w:ind w:left="0"/>
        <w:contextualSpacing w:val="0"/>
      </w:pPr>
      <w:r w:rsidRPr="00217B5D">
        <w:t xml:space="preserve">The research design </w:t>
      </w:r>
      <w:r w:rsidR="000E6F8D" w:rsidRPr="00217B5D">
        <w:t>is a</w:t>
      </w:r>
      <w:r w:rsidRPr="00217B5D">
        <w:t xml:space="preserve"> comparative case study</w:t>
      </w:r>
      <w:r w:rsidR="00A50476" w:rsidRPr="00217B5D">
        <w:t xml:space="preserve"> based on the </w:t>
      </w:r>
      <w:proofErr w:type="spellStart"/>
      <w:r w:rsidR="00A50476" w:rsidRPr="00217B5D">
        <w:t>imGoats</w:t>
      </w:r>
      <w:proofErr w:type="spellEnd"/>
      <w:r w:rsidR="00A50476" w:rsidRPr="00217B5D">
        <w:t xml:space="preserve"> project. </w:t>
      </w:r>
      <w:r w:rsidR="005C38A8" w:rsidRPr="00217B5D">
        <w:t xml:space="preserve">A case study allows for an in-depth understanding of the dynamics in the </w:t>
      </w:r>
      <w:r w:rsidR="003D339B">
        <w:t>innovation</w:t>
      </w:r>
      <w:r w:rsidR="005C38A8" w:rsidRPr="00217B5D">
        <w:t xml:space="preserve"> process and multi-stakeholder collaboration</w:t>
      </w:r>
      <w:r w:rsidR="00A46654">
        <w:t xml:space="preserve"> (Yin</w:t>
      </w:r>
      <w:r w:rsidR="00545C9D" w:rsidRPr="00217B5D">
        <w:t xml:space="preserve"> 2003</w:t>
      </w:r>
      <w:r w:rsidR="000426C5" w:rsidRPr="00217B5D">
        <w:t xml:space="preserve">). </w:t>
      </w:r>
      <w:r w:rsidR="005C38A8" w:rsidRPr="00217B5D">
        <w:t xml:space="preserve">Moreover, by </w:t>
      </w:r>
      <w:r w:rsidR="00837BAF">
        <w:t>analyzing</w:t>
      </w:r>
      <w:r w:rsidR="00837BAF" w:rsidRPr="00217B5D">
        <w:t xml:space="preserve"> </w:t>
      </w:r>
      <w:r w:rsidR="0026512B">
        <w:t>the innovation process</w:t>
      </w:r>
      <w:r w:rsidR="000E6F8D" w:rsidRPr="00217B5D">
        <w:t xml:space="preserve">, more insight will be gained </w:t>
      </w:r>
      <w:r w:rsidR="000A20DE" w:rsidRPr="00217B5D">
        <w:t xml:space="preserve">on the factors and conditions that </w:t>
      </w:r>
      <w:r w:rsidR="002A189E">
        <w:t>make innovation platforms effective</w:t>
      </w:r>
      <w:r w:rsidR="00155EAA" w:rsidRPr="00217B5D">
        <w:t xml:space="preserve">. </w:t>
      </w:r>
      <w:r w:rsidR="005C38A8" w:rsidRPr="00217B5D">
        <w:t xml:space="preserve">The comparison </w:t>
      </w:r>
      <w:r w:rsidR="00A50476" w:rsidRPr="00217B5D">
        <w:t xml:space="preserve">of </w:t>
      </w:r>
      <w:r w:rsidR="00837BAF">
        <w:t>p</w:t>
      </w:r>
      <w:r w:rsidR="00A50476" w:rsidRPr="00217B5D">
        <w:t>latform</w:t>
      </w:r>
      <w:r w:rsidR="003C5DA2">
        <w:t>s</w:t>
      </w:r>
      <w:r w:rsidR="00A50476" w:rsidRPr="00217B5D">
        <w:t xml:space="preserve"> in </w:t>
      </w:r>
      <w:r w:rsidR="005C38A8" w:rsidRPr="00217B5D">
        <w:t xml:space="preserve">two </w:t>
      </w:r>
      <w:r w:rsidR="00A50476" w:rsidRPr="00217B5D">
        <w:t>ve</w:t>
      </w:r>
      <w:r w:rsidR="005C38A8" w:rsidRPr="00217B5D">
        <w:t>ry different setting</w:t>
      </w:r>
      <w:r w:rsidR="00A50476" w:rsidRPr="00217B5D">
        <w:t xml:space="preserve">s </w:t>
      </w:r>
      <w:r w:rsidR="005C38A8" w:rsidRPr="00217B5D">
        <w:t>further enhances the analytical power</w:t>
      </w:r>
      <w:r w:rsidR="000A20DE" w:rsidRPr="00217B5D">
        <w:t xml:space="preserve"> of the study</w:t>
      </w:r>
      <w:r w:rsidR="00E02A8B">
        <w:t>.</w:t>
      </w:r>
      <w:r w:rsidR="005C38A8" w:rsidRPr="00217B5D">
        <w:t xml:space="preserve"> </w:t>
      </w:r>
      <w:r w:rsidR="000426C5" w:rsidRPr="00217B5D">
        <w:t>Data</w:t>
      </w:r>
      <w:r w:rsidR="00726964">
        <w:t>, mainly qualitative,</w:t>
      </w:r>
      <w:r w:rsidR="000426C5" w:rsidRPr="00217B5D">
        <w:t xml:space="preserve"> was collected throughout the project</w:t>
      </w:r>
      <w:r w:rsidR="00155EAA" w:rsidRPr="00217B5D">
        <w:t xml:space="preserve"> duration</w:t>
      </w:r>
      <w:r w:rsidR="000426C5" w:rsidRPr="00217B5D">
        <w:t xml:space="preserve"> </w:t>
      </w:r>
      <w:r w:rsidR="00A50476" w:rsidRPr="00217B5D">
        <w:t>(</w:t>
      </w:r>
      <w:r w:rsidR="000426C5" w:rsidRPr="00217B5D">
        <w:t>from 201</w:t>
      </w:r>
      <w:r w:rsidR="00545C9D" w:rsidRPr="00217B5D">
        <w:t>1</w:t>
      </w:r>
      <w:r w:rsidR="00A50476" w:rsidRPr="00217B5D">
        <w:t xml:space="preserve"> to </w:t>
      </w:r>
      <w:r w:rsidR="000426C5" w:rsidRPr="00217B5D">
        <w:t>2013</w:t>
      </w:r>
      <w:r w:rsidR="00A50476" w:rsidRPr="00217B5D">
        <w:t>)</w:t>
      </w:r>
      <w:r w:rsidR="009348FA">
        <w:t xml:space="preserve">. </w:t>
      </w:r>
    </w:p>
    <w:p w:rsidR="00BF41D6" w:rsidRPr="00217B5D" w:rsidRDefault="009348FA" w:rsidP="00EA1D1C">
      <w:pPr>
        <w:pStyle w:val="ListParagraph"/>
        <w:ind w:left="0"/>
        <w:contextualSpacing w:val="0"/>
      </w:pPr>
      <w:r>
        <w:t>V</w:t>
      </w:r>
      <w:r w:rsidR="00BF41D6" w:rsidRPr="00217B5D">
        <w:t>arious methods</w:t>
      </w:r>
      <w:r>
        <w:t xml:space="preserve"> were used to analyze IP formation and functioning</w:t>
      </w:r>
      <w:r w:rsidR="00BF41D6" w:rsidRPr="00217B5D">
        <w:t xml:space="preserve">: review of project </w:t>
      </w:r>
      <w:r w:rsidR="00564849">
        <w:t>documents</w:t>
      </w:r>
      <w:r w:rsidR="00BF41D6" w:rsidRPr="00217B5D">
        <w:t xml:space="preserve">, </w:t>
      </w:r>
      <w:r w:rsidR="00726964">
        <w:t>IP</w:t>
      </w:r>
      <w:r>
        <w:t xml:space="preserve"> process </w:t>
      </w:r>
      <w:r w:rsidR="00726964">
        <w:t>reports</w:t>
      </w:r>
      <w:r w:rsidR="00BF41D6" w:rsidRPr="00217B5D">
        <w:t>,</w:t>
      </w:r>
      <w:r w:rsidR="00AD4181">
        <w:t xml:space="preserve"> </w:t>
      </w:r>
      <w:r>
        <w:t xml:space="preserve">outcome mapping, </w:t>
      </w:r>
      <w:r w:rsidR="00BF41D6" w:rsidRPr="00217B5D">
        <w:t xml:space="preserve">and project team reflections. Each of these will </w:t>
      </w:r>
      <w:r w:rsidR="00A50476" w:rsidRPr="00217B5D">
        <w:t xml:space="preserve">be </w:t>
      </w:r>
      <w:r w:rsidR="00BF41D6" w:rsidRPr="00217B5D">
        <w:t>shortly described below</w:t>
      </w:r>
      <w:r w:rsidR="003768E2" w:rsidRPr="00217B5D">
        <w:t>:</w:t>
      </w:r>
    </w:p>
    <w:p w:rsidR="003768E2" w:rsidRPr="00217B5D" w:rsidRDefault="00BF41D6" w:rsidP="00EA1D1C">
      <w:pPr>
        <w:pStyle w:val="ListParagraph"/>
        <w:numPr>
          <w:ilvl w:val="0"/>
          <w:numId w:val="9"/>
        </w:numPr>
        <w:contextualSpacing w:val="0"/>
      </w:pPr>
      <w:r w:rsidRPr="00217B5D">
        <w:rPr>
          <w:i/>
        </w:rPr>
        <w:t xml:space="preserve">Review of project </w:t>
      </w:r>
      <w:r w:rsidR="007C4E01" w:rsidRPr="00217B5D">
        <w:rPr>
          <w:i/>
        </w:rPr>
        <w:t>documents</w:t>
      </w:r>
      <w:r w:rsidR="00B461F1" w:rsidRPr="00217B5D">
        <w:t xml:space="preserve"> </w:t>
      </w:r>
      <w:r w:rsidR="000801A8">
        <w:t>V</w:t>
      </w:r>
      <w:r w:rsidR="00037EE1" w:rsidRPr="00217B5D">
        <w:t xml:space="preserve">arious project documents </w:t>
      </w:r>
      <w:r w:rsidR="00037EE1">
        <w:t>were reviewed t</w:t>
      </w:r>
      <w:r w:rsidR="000D3F7F" w:rsidRPr="00217B5D">
        <w:t xml:space="preserve">o better understand the </w:t>
      </w:r>
      <w:r w:rsidR="0026512B">
        <w:t xml:space="preserve">intention and </w:t>
      </w:r>
      <w:r w:rsidR="00B461F1" w:rsidRPr="00217B5D">
        <w:t xml:space="preserve">actual implementation of the project, the </w:t>
      </w:r>
      <w:r w:rsidR="00837BAF">
        <w:t>context in which the innovation platforms</w:t>
      </w:r>
      <w:r w:rsidR="000D3F7F" w:rsidRPr="00217B5D">
        <w:t xml:space="preserve"> were implemented</w:t>
      </w:r>
      <w:r w:rsidR="009348FA">
        <w:t xml:space="preserve"> and</w:t>
      </w:r>
      <w:r w:rsidR="00037EE1">
        <w:t xml:space="preserve"> the </w:t>
      </w:r>
      <w:r w:rsidR="00B461F1" w:rsidRPr="00217B5D">
        <w:t xml:space="preserve">specific characteristics of the </w:t>
      </w:r>
      <w:r w:rsidR="000D3F7F" w:rsidRPr="00217B5D">
        <w:t>value chain</w:t>
      </w:r>
      <w:r w:rsidR="0026512B">
        <w:t>s</w:t>
      </w:r>
      <w:r w:rsidR="009348FA">
        <w:t xml:space="preserve"> </w:t>
      </w:r>
      <w:r w:rsidR="00037EE1">
        <w:t xml:space="preserve">(i.e. </w:t>
      </w:r>
      <w:r w:rsidR="00564849">
        <w:t xml:space="preserve">through </w:t>
      </w:r>
      <w:r w:rsidR="00B461F1" w:rsidRPr="00217B5D">
        <w:t xml:space="preserve">project proposals, </w:t>
      </w:r>
      <w:r w:rsidR="000D3F7F" w:rsidRPr="00217B5D">
        <w:t xml:space="preserve">progress reports, baseline </w:t>
      </w:r>
      <w:r w:rsidR="00726964">
        <w:t xml:space="preserve">and </w:t>
      </w:r>
      <w:r w:rsidR="000D3F7F" w:rsidRPr="00217B5D">
        <w:t>value chain analysis reports</w:t>
      </w:r>
      <w:r w:rsidR="0026512B">
        <w:t xml:space="preserve">, </w:t>
      </w:r>
      <w:r w:rsidR="000D3F7F" w:rsidRPr="00217B5D">
        <w:t xml:space="preserve">and </w:t>
      </w:r>
      <w:r w:rsidR="00B461F1" w:rsidRPr="00217B5D">
        <w:t xml:space="preserve">other </w:t>
      </w:r>
      <w:r w:rsidR="000A20DE" w:rsidRPr="00217B5D">
        <w:t>reports on specific topics</w:t>
      </w:r>
      <w:r w:rsidR="00037EE1">
        <w:t>)</w:t>
      </w:r>
      <w:r w:rsidR="00B461F1" w:rsidRPr="00217B5D">
        <w:t>.</w:t>
      </w:r>
    </w:p>
    <w:p w:rsidR="000801A8" w:rsidRPr="000801A8" w:rsidRDefault="007C4E01" w:rsidP="00EA1D1C">
      <w:pPr>
        <w:pStyle w:val="ListParagraph"/>
        <w:numPr>
          <w:ilvl w:val="0"/>
          <w:numId w:val="9"/>
        </w:numPr>
        <w:contextualSpacing w:val="0"/>
      </w:pPr>
      <w:r w:rsidRPr="00217B5D">
        <w:rPr>
          <w:i/>
        </w:rPr>
        <w:t xml:space="preserve">IP </w:t>
      </w:r>
      <w:r w:rsidR="009348FA">
        <w:rPr>
          <w:i/>
        </w:rPr>
        <w:t xml:space="preserve">process </w:t>
      </w:r>
      <w:r w:rsidRPr="00217B5D">
        <w:rPr>
          <w:i/>
        </w:rPr>
        <w:t>reports</w:t>
      </w:r>
      <w:r w:rsidR="00B461F1" w:rsidRPr="00217B5D">
        <w:t xml:space="preserve"> </w:t>
      </w:r>
      <w:r w:rsidRPr="00217B5D">
        <w:t>T</w:t>
      </w:r>
      <w:r w:rsidR="000D3F7F" w:rsidRPr="00217B5D">
        <w:t>o document the IP process, detailed reports were made from the IP meetings</w:t>
      </w:r>
      <w:r w:rsidR="000801A8" w:rsidRPr="000801A8">
        <w:t xml:space="preserve"> </w:t>
      </w:r>
      <w:r w:rsidR="000801A8" w:rsidRPr="00217B5D">
        <w:t xml:space="preserve">by the project teams in each site </w:t>
      </w:r>
      <w:r w:rsidR="000801A8">
        <w:t>(i.e. project staff from BAIF/CARE and a</w:t>
      </w:r>
      <w:r w:rsidR="000801A8" w:rsidRPr="00217B5D">
        <w:t xml:space="preserve"> post-doc</w:t>
      </w:r>
      <w:r w:rsidR="00554BD9">
        <w:t>toral</w:t>
      </w:r>
      <w:r w:rsidR="000801A8" w:rsidRPr="00217B5D">
        <w:t xml:space="preserve"> </w:t>
      </w:r>
      <w:r w:rsidR="00931D38">
        <w:t xml:space="preserve">researcher </w:t>
      </w:r>
      <w:r w:rsidR="000801A8" w:rsidRPr="00217B5D">
        <w:t>employed by ILRI</w:t>
      </w:r>
      <w:r w:rsidR="000801A8">
        <w:t>)</w:t>
      </w:r>
      <w:r w:rsidR="000801A8" w:rsidRPr="00217B5D">
        <w:t>.</w:t>
      </w:r>
      <w:r w:rsidR="00B461F1" w:rsidRPr="00217B5D">
        <w:t xml:space="preserve"> Reports included records on participation, the </w:t>
      </w:r>
      <w:r w:rsidR="000D3F7F" w:rsidRPr="00217B5D">
        <w:t xml:space="preserve">issues </w:t>
      </w:r>
      <w:r w:rsidR="00A50476" w:rsidRPr="00217B5D">
        <w:t>discussed, feedback from</w:t>
      </w:r>
      <w:r w:rsidR="000D3F7F" w:rsidRPr="00217B5D">
        <w:t xml:space="preserve"> field</w:t>
      </w:r>
      <w:r w:rsidR="00B461F1" w:rsidRPr="00217B5D">
        <w:t xml:space="preserve"> activities</w:t>
      </w:r>
      <w:r w:rsidR="000D3F7F" w:rsidRPr="00217B5D">
        <w:t>, and decisions taken.</w:t>
      </w:r>
      <w:r w:rsidRPr="00217B5D">
        <w:t xml:space="preserve"> </w:t>
      </w:r>
    </w:p>
    <w:p w:rsidR="009348FA" w:rsidRPr="00217B5D" w:rsidRDefault="009348FA" w:rsidP="00EA1D1C">
      <w:pPr>
        <w:pStyle w:val="ListParagraph"/>
        <w:numPr>
          <w:ilvl w:val="0"/>
          <w:numId w:val="9"/>
        </w:numPr>
        <w:contextualSpacing w:val="0"/>
      </w:pPr>
      <w:r w:rsidRPr="000801A8">
        <w:rPr>
          <w:i/>
        </w:rPr>
        <w:lastRenderedPageBreak/>
        <w:t xml:space="preserve">Outcome mapping </w:t>
      </w:r>
      <w:r w:rsidRPr="000801A8">
        <w:t>Behavioral</w:t>
      </w:r>
      <w:r>
        <w:t xml:space="preserve"> changes </w:t>
      </w:r>
      <w:r w:rsidR="00931D38">
        <w:t xml:space="preserve">among </w:t>
      </w:r>
      <w:r w:rsidR="00DA00BC">
        <w:t>VC actors</w:t>
      </w:r>
      <w:r w:rsidR="00931D38">
        <w:t xml:space="preserve"> </w:t>
      </w:r>
      <w:r>
        <w:t>(in terms of relations, p</w:t>
      </w:r>
      <w:r w:rsidR="00931D38">
        <w:t xml:space="preserve">ractices, and activities) </w:t>
      </w:r>
      <w:r>
        <w:t>were documented usin</w:t>
      </w:r>
      <w:r w:rsidR="00A46654">
        <w:t>g outcome mapping (Earle et al.</w:t>
      </w:r>
      <w:r>
        <w:t xml:space="preserve"> 2001). In </w:t>
      </w:r>
      <w:r w:rsidR="00931D38">
        <w:t xml:space="preserve">Mozambique these were documented and </w:t>
      </w:r>
      <w:r>
        <w:t>discussed in two monthly project team meetings; in India this was done at mid-term and end of project.</w:t>
      </w:r>
    </w:p>
    <w:p w:rsidR="000A20DE" w:rsidRPr="00217B5D" w:rsidRDefault="00AD4181" w:rsidP="00EA1D1C">
      <w:pPr>
        <w:pStyle w:val="ListParagraph"/>
        <w:numPr>
          <w:ilvl w:val="0"/>
          <w:numId w:val="9"/>
        </w:numPr>
        <w:contextualSpacing w:val="0"/>
        <w:rPr>
          <w:i/>
        </w:rPr>
      </w:pPr>
      <w:r>
        <w:rPr>
          <w:i/>
        </w:rPr>
        <w:t>Project team reflections</w:t>
      </w:r>
      <w:r>
        <w:t xml:space="preserve"> </w:t>
      </w:r>
      <w:r w:rsidR="000801A8">
        <w:t>R</w:t>
      </w:r>
      <w:r>
        <w:t xml:space="preserve">egular </w:t>
      </w:r>
      <w:r w:rsidR="00726964" w:rsidRPr="000801A8">
        <w:t xml:space="preserve">reflections </w:t>
      </w:r>
      <w:r w:rsidRPr="000801A8">
        <w:t xml:space="preserve">were conducted </w:t>
      </w:r>
      <w:r w:rsidR="00726964" w:rsidRPr="000801A8">
        <w:t>by</w:t>
      </w:r>
      <w:r w:rsidR="00726964">
        <w:t xml:space="preserve"> the project team in each country to</w:t>
      </w:r>
      <w:r>
        <w:t xml:space="preserve"> reflect on progress made and underlying reasons, in particular during a mid-term evaluation in July 2012 and </w:t>
      </w:r>
      <w:r w:rsidR="00931D38">
        <w:t xml:space="preserve">towards the </w:t>
      </w:r>
      <w:r>
        <w:t xml:space="preserve">end of the project in April 2013. </w:t>
      </w:r>
    </w:p>
    <w:p w:rsidR="00C65165" w:rsidRDefault="00B637DB" w:rsidP="00EA1D1C">
      <w:pPr>
        <w:pStyle w:val="ListParagraph"/>
        <w:ind w:left="0"/>
        <w:contextualSpacing w:val="0"/>
        <w:rPr>
          <w:rFonts w:cs="ArialMT"/>
        </w:rPr>
      </w:pPr>
      <w:r w:rsidRPr="00217B5D">
        <w:rPr>
          <w:rFonts w:cs="AdvP4DF60E"/>
        </w:rPr>
        <w:t xml:space="preserve">Qualitative data </w:t>
      </w:r>
      <w:r w:rsidR="0026512B">
        <w:rPr>
          <w:rFonts w:cs="AdvP4DF60E"/>
        </w:rPr>
        <w:t>were s</w:t>
      </w:r>
      <w:r w:rsidRPr="00217B5D">
        <w:rPr>
          <w:rFonts w:cs="AdvP4DF60E"/>
        </w:rPr>
        <w:t xml:space="preserve">ubjected to thematic content analysis based on the key elements of the </w:t>
      </w:r>
      <w:r w:rsidR="00564849">
        <w:rPr>
          <w:rFonts w:cs="AdvP4DF60E"/>
        </w:rPr>
        <w:t>analytical</w:t>
      </w:r>
      <w:r w:rsidRPr="00217B5D">
        <w:rPr>
          <w:rFonts w:cs="AdvP4DF60E"/>
        </w:rPr>
        <w:t xml:space="preserve"> framework. The enhance validity of the </w:t>
      </w:r>
      <w:r w:rsidR="00C65165" w:rsidRPr="00217B5D">
        <w:rPr>
          <w:rFonts w:cs="AdvP4DF60E"/>
        </w:rPr>
        <w:t>data</w:t>
      </w:r>
      <w:r w:rsidRPr="00217B5D">
        <w:rPr>
          <w:rFonts w:cs="AdvP4DF60E"/>
        </w:rPr>
        <w:t xml:space="preserve"> triangulation of various sources and methods was applied.</w:t>
      </w:r>
      <w:r w:rsidR="00C65165" w:rsidRPr="00217B5D">
        <w:rPr>
          <w:rFonts w:cs="AdvP4DF60E"/>
        </w:rPr>
        <w:t xml:space="preserve"> Data analysis and preliminary findings were discussed in-depth amongst the authors. In the course of theorizing, challenging and making sense of the data observed</w:t>
      </w:r>
      <w:r w:rsidR="000801A8">
        <w:rPr>
          <w:rFonts w:cs="AdvP4DF60E"/>
        </w:rPr>
        <w:t xml:space="preserve"> </w:t>
      </w:r>
      <w:r w:rsidR="00C65165" w:rsidRPr="00217B5D">
        <w:rPr>
          <w:rFonts w:cs="AdvP4DF60E"/>
        </w:rPr>
        <w:t xml:space="preserve">in the two sites, we have endeavored to reveal the mechanisms, factors and conditions that underlie the performance of the </w:t>
      </w:r>
      <w:r w:rsidR="000801A8">
        <w:rPr>
          <w:rFonts w:cs="AdvP4DF60E"/>
        </w:rPr>
        <w:t>innovation platforms.</w:t>
      </w:r>
      <w:r w:rsidR="00731BA8" w:rsidRPr="00217B5D">
        <w:rPr>
          <w:rFonts w:cs="AdvP4DF60E"/>
        </w:rPr>
        <w:t xml:space="preserve"> </w:t>
      </w:r>
      <w:r w:rsidR="0026512B">
        <w:rPr>
          <w:rFonts w:cs="ArialMT"/>
        </w:rPr>
        <w:t>Two</w:t>
      </w:r>
      <w:r w:rsidR="00C65165" w:rsidRPr="00217B5D">
        <w:rPr>
          <w:rFonts w:cs="ArialMT"/>
        </w:rPr>
        <w:t xml:space="preserve"> of the authors (RB and BB), resided in the research area throughout the project duration, so that what took place was encountered first-hand and could be well understood in relation to the context</w:t>
      </w:r>
      <w:r w:rsidR="00731BA8" w:rsidRPr="00217B5D">
        <w:rPr>
          <w:rFonts w:cs="ArialMT"/>
        </w:rPr>
        <w:t>.</w:t>
      </w:r>
    </w:p>
    <w:p w:rsidR="005234BE" w:rsidRPr="00217B5D" w:rsidRDefault="00A714C8" w:rsidP="00A714C8">
      <w:pPr>
        <w:numPr>
          <w:ilvl w:val="0"/>
          <w:numId w:val="25"/>
        </w:numPr>
        <w:rPr>
          <w:b/>
        </w:rPr>
      </w:pPr>
      <w:r w:rsidRPr="00217B5D">
        <w:rPr>
          <w:b/>
        </w:rPr>
        <w:t>Findings</w:t>
      </w:r>
    </w:p>
    <w:p w:rsidR="00B03936" w:rsidRDefault="00B03936" w:rsidP="00EA1D1C">
      <w:r w:rsidRPr="00217B5D">
        <w:t>The main findings of the study are presented according to the different stages of the IP implementation process, i.e. formation and functioning</w:t>
      </w:r>
      <w:r w:rsidR="00BB63EE">
        <w:t>.</w:t>
      </w:r>
      <w:r w:rsidRPr="00217B5D">
        <w:t xml:space="preserve"> The influence of contextual factors is </w:t>
      </w:r>
      <w:r w:rsidR="009C79B6">
        <w:t>mentioned</w:t>
      </w:r>
      <w:r w:rsidR="009C79B6" w:rsidRPr="00217B5D">
        <w:t xml:space="preserve"> </w:t>
      </w:r>
      <w:r w:rsidR="00BC7CAC">
        <w:t>where appropriate and</w:t>
      </w:r>
      <w:r w:rsidRPr="00217B5D">
        <w:t xml:space="preserve"> relevant. </w:t>
      </w:r>
      <w:r w:rsidR="000801A8">
        <w:t>In doing so, we have taken a ‘bird</w:t>
      </w:r>
      <w:r w:rsidR="009C79B6">
        <w:t>s</w:t>
      </w:r>
      <w:r w:rsidR="000801A8">
        <w:t xml:space="preserve"> eye’ view to describe the key issues that were at play.   </w:t>
      </w:r>
    </w:p>
    <w:p w:rsidR="00287334" w:rsidRPr="00217B5D" w:rsidRDefault="00287334" w:rsidP="00287334">
      <w:pPr>
        <w:numPr>
          <w:ilvl w:val="1"/>
          <w:numId w:val="26"/>
        </w:numPr>
        <w:rPr>
          <w:b/>
        </w:rPr>
      </w:pPr>
      <w:r w:rsidRPr="00217B5D">
        <w:rPr>
          <w:b/>
        </w:rPr>
        <w:t>IP formation</w:t>
      </w:r>
    </w:p>
    <w:p w:rsidR="00287334" w:rsidRPr="00217B5D" w:rsidRDefault="00287334" w:rsidP="00287334">
      <w:r>
        <w:t xml:space="preserve">As mentioned in the </w:t>
      </w:r>
      <w:r w:rsidR="00646F96">
        <w:t xml:space="preserve">analytical </w:t>
      </w:r>
      <w:r>
        <w:t xml:space="preserve">framework, inclusion and representation, a clear focus, tasks and roles, </w:t>
      </w:r>
      <w:r w:rsidR="00931D38">
        <w:t xml:space="preserve">the identification of constraints and opportunities, </w:t>
      </w:r>
      <w:r w:rsidR="00B865A8">
        <w:t xml:space="preserve">an inventory of knowledge, attitudes and skills, </w:t>
      </w:r>
      <w:r>
        <w:t xml:space="preserve">organizational structure and governance, and resources are important aspects to consider during IP formation. They will be discussed below.  </w:t>
      </w:r>
    </w:p>
    <w:p w:rsidR="00287334" w:rsidRPr="00184B82" w:rsidRDefault="00287334" w:rsidP="00287334">
      <w:pPr>
        <w:rPr>
          <w:b/>
        </w:rPr>
      </w:pPr>
      <w:r w:rsidRPr="00184B82">
        <w:rPr>
          <w:b/>
        </w:rPr>
        <w:t xml:space="preserve">Inclusion and </w:t>
      </w:r>
      <w:r>
        <w:rPr>
          <w:b/>
        </w:rPr>
        <w:t>represe</w:t>
      </w:r>
      <w:r w:rsidRPr="00184B82">
        <w:rPr>
          <w:b/>
        </w:rPr>
        <w:t>ntation</w:t>
      </w:r>
    </w:p>
    <w:p w:rsidR="001E1DA6" w:rsidRDefault="00287334" w:rsidP="00287334">
      <w:r>
        <w:t xml:space="preserve">Critical to the IP formation process are the inclusion of the poor and the representation of key actors along the chain. </w:t>
      </w:r>
      <w:r w:rsidRPr="00217B5D">
        <w:t xml:space="preserve">The </w:t>
      </w:r>
      <w:r w:rsidR="00DA00BC">
        <w:t>VC actors</w:t>
      </w:r>
      <w:r w:rsidRPr="00217B5D">
        <w:t xml:space="preserve"> </w:t>
      </w:r>
      <w:r w:rsidR="00931D38">
        <w:t xml:space="preserve">in India and Mozambique </w:t>
      </w:r>
      <w:r w:rsidRPr="00217B5D">
        <w:t xml:space="preserve">were identified by </w:t>
      </w:r>
      <w:r w:rsidR="00931D38">
        <w:t xml:space="preserve">respectively </w:t>
      </w:r>
      <w:r w:rsidRPr="00217B5D">
        <w:t>BAIF and CARE</w:t>
      </w:r>
      <w:r>
        <w:t xml:space="preserve"> based on previous experience and consultation</w:t>
      </w:r>
      <w:r w:rsidR="003B7FAE">
        <w:t xml:space="preserve"> (a planned baseline and value chain analysis were postponed till after the establishment of the platforms due to the late start of the project)</w:t>
      </w:r>
      <w:r>
        <w:t>. Actors were categorized as producers</w:t>
      </w:r>
      <w:r w:rsidR="00646F96">
        <w:t xml:space="preserve"> (producers and CAHWs)</w:t>
      </w:r>
      <w:r>
        <w:t xml:space="preserve">, input and service providers (CAHWs, retailer/pharmacist and veterinary services), post production actors (mainly traders) and enabling agencies (community leaders, government agencies, </w:t>
      </w:r>
      <w:r w:rsidR="00564849">
        <w:t>CARE/BAIF and ILRI) (</w:t>
      </w:r>
      <w:r w:rsidR="00561E61">
        <w:t xml:space="preserve">in some cases, actors were part of more than one group; </w:t>
      </w:r>
      <w:r w:rsidR="00474D0D">
        <w:t xml:space="preserve">see also </w:t>
      </w:r>
      <w:r w:rsidR="00561E61">
        <w:t>table 3).</w:t>
      </w:r>
      <w:r w:rsidR="00474D0D">
        <w:t xml:space="preserve"> </w:t>
      </w:r>
    </w:p>
    <w:p w:rsidR="009A7842" w:rsidRDefault="007A375E" w:rsidP="00287334">
      <w:r w:rsidRPr="007A375E">
        <w:lastRenderedPageBreak/>
        <w:t xml:space="preserve">The main challenges in India were the large geographical and the high number of actors (producers and traders). </w:t>
      </w:r>
      <w:r w:rsidR="00646F96">
        <w:t>F</w:t>
      </w:r>
      <w:r w:rsidR="009F1CB2" w:rsidRPr="00217B5D">
        <w:t>or logistical reasons</w:t>
      </w:r>
      <w:r w:rsidR="009F1CB2">
        <w:t xml:space="preserve">, the number </w:t>
      </w:r>
      <w:r w:rsidR="00A621E1">
        <w:t xml:space="preserve">of </w:t>
      </w:r>
      <w:r>
        <w:t>goat keeper</w:t>
      </w:r>
      <w:r w:rsidR="001D3742">
        <w:t xml:space="preserve"> </w:t>
      </w:r>
      <w:r w:rsidR="009F1CB2">
        <w:t xml:space="preserve">groups participating in the innovation platform was limited to </w:t>
      </w:r>
      <w:r w:rsidR="009F1CB2" w:rsidRPr="00217B5D">
        <w:t xml:space="preserve">those in the radius of 10-12 km from </w:t>
      </w:r>
      <w:proofErr w:type="spellStart"/>
      <w:r w:rsidR="009F1CB2" w:rsidRPr="00217B5D">
        <w:t>Jhadol</w:t>
      </w:r>
      <w:proofErr w:type="spellEnd"/>
      <w:r w:rsidR="009F1CB2" w:rsidRPr="00217B5D">
        <w:t xml:space="preserve"> town (IP meeting location). This resulted in 18 project </w:t>
      </w:r>
      <w:r w:rsidR="009F1CB2">
        <w:t>villages</w:t>
      </w:r>
      <w:r w:rsidR="009F1CB2" w:rsidRPr="00217B5D">
        <w:t xml:space="preserve"> being part of the </w:t>
      </w:r>
      <w:r w:rsidR="00D36CD1" w:rsidRPr="007A375E">
        <w:t>platform</w:t>
      </w:r>
      <w:r w:rsidR="009F1CB2" w:rsidRPr="007A375E">
        <w:t>, covering</w:t>
      </w:r>
      <w:r w:rsidR="006D5C73">
        <w:t xml:space="preserve"> about 1000 producers (</w:t>
      </w:r>
      <w:r w:rsidR="00257D3A">
        <w:t>88 groups</w:t>
      </w:r>
      <w:r w:rsidR="006D5C73">
        <w:t>). A</w:t>
      </w:r>
      <w:r w:rsidR="00287334" w:rsidRPr="00217B5D">
        <w:rPr>
          <w:rFonts w:cs="Calibri"/>
        </w:rPr>
        <w:t>ll</w:t>
      </w:r>
      <w:r w:rsidR="00287334">
        <w:t xml:space="preserve"> </w:t>
      </w:r>
      <w:r w:rsidR="00287334" w:rsidRPr="00217B5D">
        <w:rPr>
          <w:rFonts w:cs="Calibri"/>
        </w:rPr>
        <w:t xml:space="preserve">participating households </w:t>
      </w:r>
      <w:r w:rsidR="006D5C73">
        <w:rPr>
          <w:rFonts w:cs="Calibri"/>
        </w:rPr>
        <w:t xml:space="preserve">(9% female headed) </w:t>
      </w:r>
      <w:r w:rsidR="00287334" w:rsidRPr="00217B5D">
        <w:rPr>
          <w:rFonts w:cs="Calibri"/>
        </w:rPr>
        <w:t>belonged to the Scheduled Tribes, which are historically disadvantage</w:t>
      </w:r>
      <w:r w:rsidR="00CF30E7">
        <w:rPr>
          <w:rFonts w:cs="Calibri"/>
        </w:rPr>
        <w:t>d people below the poverty line</w:t>
      </w:r>
      <w:r w:rsidR="004A6039">
        <w:t xml:space="preserve">. </w:t>
      </w:r>
      <w:r w:rsidR="00287334" w:rsidRPr="00217B5D">
        <w:t>Traders were identified based on their interest and through (info</w:t>
      </w:r>
      <w:r w:rsidR="00287334">
        <w:t xml:space="preserve">rmal) leadership among traders. </w:t>
      </w:r>
      <w:r w:rsidR="009F1CB2">
        <w:t xml:space="preserve">In Mozambique </w:t>
      </w:r>
      <w:r w:rsidR="009F1CB2" w:rsidRPr="00217B5D">
        <w:t xml:space="preserve">the </w:t>
      </w:r>
      <w:r w:rsidR="009F1CB2">
        <w:t>innovation platform</w:t>
      </w:r>
      <w:r w:rsidR="009F1CB2" w:rsidRPr="00217B5D">
        <w:t xml:space="preserve"> covered the entire project area (</w:t>
      </w:r>
      <w:proofErr w:type="spellStart"/>
      <w:r w:rsidR="009F1CB2" w:rsidRPr="00217B5D">
        <w:t>Inhassoro</w:t>
      </w:r>
      <w:proofErr w:type="spellEnd"/>
      <w:r w:rsidR="009F1CB2" w:rsidRPr="00217B5D">
        <w:t xml:space="preserve"> District</w:t>
      </w:r>
      <w:r w:rsidR="009F1CB2">
        <w:t>)</w:t>
      </w:r>
      <w:r w:rsidR="00CF30E7">
        <w:t xml:space="preserve">; </w:t>
      </w:r>
      <w:r w:rsidR="00CF30E7" w:rsidRPr="003A370B">
        <w:rPr>
          <w:lang w:val="en-GB"/>
        </w:rPr>
        <w:t>produce</w:t>
      </w:r>
      <w:r w:rsidR="00CF30E7">
        <w:rPr>
          <w:lang w:val="en-GB"/>
        </w:rPr>
        <w:t>rs</w:t>
      </w:r>
      <w:r w:rsidR="001E1DA6" w:rsidRPr="003A370B">
        <w:rPr>
          <w:lang w:val="en-GB"/>
        </w:rPr>
        <w:t xml:space="preserve"> </w:t>
      </w:r>
      <w:r w:rsidR="00554BD9">
        <w:rPr>
          <w:lang w:val="en-GB"/>
        </w:rPr>
        <w:t>(</w:t>
      </w:r>
      <w:r w:rsidR="006D5C73">
        <w:rPr>
          <w:lang w:val="en-GB"/>
        </w:rPr>
        <w:t>504 in total</w:t>
      </w:r>
      <w:r w:rsidR="000F150E">
        <w:rPr>
          <w:lang w:val="en-GB"/>
        </w:rPr>
        <w:t xml:space="preserve">; </w:t>
      </w:r>
      <w:r w:rsidR="00AD36FA">
        <w:rPr>
          <w:lang w:val="en-GB"/>
        </w:rPr>
        <w:t>32%</w:t>
      </w:r>
      <w:r w:rsidR="002F2699">
        <w:rPr>
          <w:lang w:val="en-GB"/>
        </w:rPr>
        <w:t xml:space="preserve"> women) were organized in 23 groups and </w:t>
      </w:r>
      <w:r w:rsidR="001E1DA6">
        <w:rPr>
          <w:lang w:val="en-GB"/>
        </w:rPr>
        <w:t xml:space="preserve">selected based on having </w:t>
      </w:r>
      <w:r w:rsidR="001E1DA6" w:rsidRPr="003A370B">
        <w:rPr>
          <w:lang w:val="en-GB"/>
        </w:rPr>
        <w:t xml:space="preserve">goats </w:t>
      </w:r>
      <w:r w:rsidR="001E1DA6">
        <w:rPr>
          <w:lang w:val="en-GB"/>
        </w:rPr>
        <w:t xml:space="preserve">and </w:t>
      </w:r>
      <w:r w:rsidR="001E1DA6" w:rsidRPr="003A370B">
        <w:rPr>
          <w:lang w:val="en-GB"/>
        </w:rPr>
        <w:t xml:space="preserve">who had </w:t>
      </w:r>
      <w:r w:rsidR="001E1DA6">
        <w:rPr>
          <w:lang w:val="en-GB"/>
        </w:rPr>
        <w:t xml:space="preserve">an </w:t>
      </w:r>
      <w:r w:rsidR="001E1DA6" w:rsidRPr="003A370B">
        <w:rPr>
          <w:lang w:val="en-GB"/>
        </w:rPr>
        <w:t>interest in a goat production and marketing project</w:t>
      </w:r>
      <w:r w:rsidR="00CF30E7">
        <w:rPr>
          <w:lang w:val="en-GB"/>
        </w:rPr>
        <w:t xml:space="preserve">. There were </w:t>
      </w:r>
      <w:r w:rsidR="00CF30E7" w:rsidRPr="00217B5D">
        <w:t xml:space="preserve">few local traders and private </w:t>
      </w:r>
      <w:r w:rsidR="00CF30E7">
        <w:t xml:space="preserve">investors in </w:t>
      </w:r>
      <w:proofErr w:type="spellStart"/>
      <w:r w:rsidR="00CF30E7">
        <w:t>Inhambane</w:t>
      </w:r>
      <w:proofErr w:type="spellEnd"/>
      <w:r w:rsidR="00CF30E7">
        <w:t xml:space="preserve"> province. </w:t>
      </w:r>
    </w:p>
    <w:p w:rsidR="00287334" w:rsidRPr="00F218B8" w:rsidRDefault="00AB4E19" w:rsidP="00287334">
      <w:pPr>
        <w:rPr>
          <w:rFonts w:cs="Calibri"/>
        </w:rPr>
      </w:pPr>
      <w:r>
        <w:t>I</w:t>
      </w:r>
      <w:r w:rsidRPr="00BC7CAC">
        <w:rPr>
          <w:rFonts w:cs="Calibri"/>
        </w:rPr>
        <w:t xml:space="preserve">n both countries there was a clear mechanism for representation of the producer groups in the </w:t>
      </w:r>
      <w:r>
        <w:rPr>
          <w:rFonts w:cs="Calibri"/>
        </w:rPr>
        <w:t>platform. In India, p</w:t>
      </w:r>
      <w:r>
        <w:t xml:space="preserve">roducer groups were represented by two representative goat keepers </w:t>
      </w:r>
      <w:r w:rsidRPr="00217B5D">
        <w:t xml:space="preserve">nominated by community members in each </w:t>
      </w:r>
      <w:r w:rsidR="00CF30E7">
        <w:t>village</w:t>
      </w:r>
      <w:r w:rsidR="00D60D38">
        <w:t>, while CAHWs (serving 100 households</w:t>
      </w:r>
      <w:r w:rsidR="00D36CD1">
        <w:t xml:space="preserve">, </w:t>
      </w:r>
      <w:r w:rsidR="00D60D38">
        <w:t>or about 7-10 groups</w:t>
      </w:r>
      <w:r w:rsidR="00D36CD1">
        <w:t>,</w:t>
      </w:r>
      <w:r w:rsidR="00D60D38">
        <w:t xml:space="preserve"> each) participated as well</w:t>
      </w:r>
      <w:r w:rsidRPr="00217B5D">
        <w:t>.</w:t>
      </w:r>
      <w:r>
        <w:t xml:space="preserve"> </w:t>
      </w:r>
      <w:r w:rsidR="00287334">
        <w:t>In Mozambique, each producer group</w:t>
      </w:r>
      <w:r w:rsidR="00287334" w:rsidRPr="00217B5D">
        <w:t xml:space="preserve"> </w:t>
      </w:r>
      <w:r w:rsidR="00287334">
        <w:t>was asked to elec</w:t>
      </w:r>
      <w:r w:rsidR="00287334" w:rsidRPr="00217B5D">
        <w:t xml:space="preserve">t </w:t>
      </w:r>
      <w:r w:rsidR="00287334">
        <w:t>a representative</w:t>
      </w:r>
      <w:r w:rsidR="00D60D38">
        <w:t xml:space="preserve"> and a CAHW</w:t>
      </w:r>
      <w:r w:rsidR="00287334">
        <w:t xml:space="preserve">, </w:t>
      </w:r>
      <w:r w:rsidR="00287334" w:rsidRPr="00217B5D">
        <w:t xml:space="preserve">which was done in a democratic and participatory way. </w:t>
      </w:r>
      <w:r w:rsidR="001E1DA6">
        <w:t xml:space="preserve"> </w:t>
      </w:r>
    </w:p>
    <w:p w:rsidR="00287334" w:rsidRPr="00184B82" w:rsidRDefault="00287334" w:rsidP="00287334">
      <w:pPr>
        <w:rPr>
          <w:b/>
        </w:rPr>
      </w:pPr>
      <w:r w:rsidRPr="00184B82">
        <w:rPr>
          <w:b/>
        </w:rPr>
        <w:t>Focus, roles and tasks</w:t>
      </w:r>
    </w:p>
    <w:p w:rsidR="006D5C73" w:rsidRDefault="00753D4A" w:rsidP="0077756A">
      <w:pPr>
        <w:rPr>
          <w:rFonts w:cs="Gill Sans"/>
          <w:color w:val="221E1F"/>
        </w:rPr>
      </w:pPr>
      <w:r w:rsidRPr="00A621E1">
        <w:t>Innovation platforms are most effective when they have a clear focus with identified roles/tasks for its members</w:t>
      </w:r>
      <w:r w:rsidRPr="00A621E1">
        <w:rPr>
          <w:rFonts w:cs="Calibri"/>
        </w:rPr>
        <w:t xml:space="preserve">. </w:t>
      </w:r>
      <w:r>
        <w:rPr>
          <w:rFonts w:cs="Calibri"/>
        </w:rPr>
        <w:t>Th</w:t>
      </w:r>
      <w:r w:rsidR="00287334" w:rsidRPr="00A621E1">
        <w:rPr>
          <w:rFonts w:cs="Calibri"/>
        </w:rPr>
        <w:t>e vision and objective were conceptualized by the project partn</w:t>
      </w:r>
      <w:r>
        <w:rPr>
          <w:rFonts w:cs="Calibri"/>
        </w:rPr>
        <w:t xml:space="preserve">ers at the start of the project and </w:t>
      </w:r>
      <w:r w:rsidR="00287334" w:rsidRPr="00A621E1">
        <w:t xml:space="preserve">shared </w:t>
      </w:r>
      <w:r>
        <w:t>a</w:t>
      </w:r>
      <w:r w:rsidR="00287334" w:rsidRPr="00A621E1">
        <w:rPr>
          <w:rFonts w:cs="Calibri"/>
        </w:rPr>
        <w:t xml:space="preserve">t the first </w:t>
      </w:r>
      <w:r>
        <w:rPr>
          <w:rFonts w:cs="Calibri"/>
        </w:rPr>
        <w:t xml:space="preserve">IP </w:t>
      </w:r>
      <w:r w:rsidR="00A621E1">
        <w:rPr>
          <w:rFonts w:cs="Calibri"/>
        </w:rPr>
        <w:t>meeting</w:t>
      </w:r>
      <w:r>
        <w:rPr>
          <w:rFonts w:cs="Calibri"/>
        </w:rPr>
        <w:t xml:space="preserve">, but at least in Mozambique not </w:t>
      </w:r>
      <w:r w:rsidR="00287334" w:rsidRPr="00A621E1">
        <w:rPr>
          <w:rFonts w:cs="Calibri"/>
        </w:rPr>
        <w:t>all acto</w:t>
      </w:r>
      <w:r w:rsidR="00A621E1">
        <w:rPr>
          <w:rFonts w:cs="Calibri"/>
        </w:rPr>
        <w:t xml:space="preserve">rs </w:t>
      </w:r>
      <w:r>
        <w:rPr>
          <w:rFonts w:cs="Calibri"/>
        </w:rPr>
        <w:t>had the same understanding,</w:t>
      </w:r>
      <w:r w:rsidR="00287334" w:rsidRPr="00A621E1">
        <w:rPr>
          <w:rFonts w:cs="Calibri"/>
        </w:rPr>
        <w:t xml:space="preserve"> </w:t>
      </w:r>
      <w:r>
        <w:rPr>
          <w:rFonts w:cs="Calibri"/>
        </w:rPr>
        <w:t>It</w:t>
      </w:r>
      <w:r w:rsidR="00287334" w:rsidRPr="00A621E1">
        <w:rPr>
          <w:rFonts w:cs="Calibri"/>
        </w:rPr>
        <w:t xml:space="preserve"> was initially difficult </w:t>
      </w:r>
      <w:r w:rsidR="0055396F" w:rsidRPr="00A621E1">
        <w:rPr>
          <w:rFonts w:cs="Calibri"/>
        </w:rPr>
        <w:t xml:space="preserve">for goat producers and other community representatives </w:t>
      </w:r>
      <w:r w:rsidR="00287334" w:rsidRPr="00A621E1">
        <w:rPr>
          <w:rFonts w:cs="Calibri"/>
        </w:rPr>
        <w:t>to think beyond ‘production’ and to focus on the whole value chain with a commodity focus. During the baseline survey</w:t>
      </w:r>
      <w:r>
        <w:rPr>
          <w:rFonts w:cs="Calibri"/>
        </w:rPr>
        <w:t xml:space="preserve"> in Mozambique</w:t>
      </w:r>
      <w:r w:rsidR="00287334" w:rsidRPr="00A621E1">
        <w:rPr>
          <w:rFonts w:cs="Calibri"/>
        </w:rPr>
        <w:t xml:space="preserve"> – which was initiated after the introduction of the innovation platforms, it became apparent that goat husbandry, which was a low input-low output side occupation in the area, was closely intertwined with crop production at the ‘</w:t>
      </w:r>
      <w:proofErr w:type="spellStart"/>
      <w:r w:rsidR="00287334" w:rsidRPr="00BC0A88">
        <w:rPr>
          <w:rFonts w:cs="Calibri"/>
          <w:i/>
        </w:rPr>
        <w:t>machambas</w:t>
      </w:r>
      <w:proofErr w:type="spellEnd"/>
      <w:r w:rsidR="00287334" w:rsidRPr="00BC0A88">
        <w:rPr>
          <w:rFonts w:cs="Calibri"/>
          <w:i/>
        </w:rPr>
        <w:t>’</w:t>
      </w:r>
      <w:r w:rsidR="009F1CB2" w:rsidRPr="00A621E1">
        <w:rPr>
          <w:rFonts w:cs="Calibri"/>
        </w:rPr>
        <w:t xml:space="preserve"> </w:t>
      </w:r>
      <w:r w:rsidR="00287334" w:rsidRPr="00A621E1">
        <w:rPr>
          <w:rFonts w:cs="Calibri"/>
        </w:rPr>
        <w:t>(agricultural subsistence plot), the main source  of food security at the household level. Hence, w</w:t>
      </w:r>
      <w:r w:rsidR="00287334" w:rsidRPr="00A621E1">
        <w:t xml:space="preserve">hat was described as an “activity with low input, carried out at an </w:t>
      </w:r>
      <w:r w:rsidR="00287334" w:rsidRPr="00A621E1">
        <w:rPr>
          <w:rFonts w:cs="Gill Sans"/>
          <w:color w:val="221E1F"/>
        </w:rPr>
        <w:t>ad hoc, risky and informal basis with little be</w:t>
      </w:r>
      <w:r w:rsidR="00A46654">
        <w:rPr>
          <w:rFonts w:cs="Gill Sans"/>
          <w:color w:val="221E1F"/>
        </w:rPr>
        <w:t>nefit to the communities” (ILRI</w:t>
      </w:r>
      <w:r w:rsidR="00287334" w:rsidRPr="00A621E1">
        <w:rPr>
          <w:rFonts w:cs="Gill Sans"/>
          <w:color w:val="221E1F"/>
        </w:rPr>
        <w:t xml:space="preserve"> 2010</w:t>
      </w:r>
      <w:proofErr w:type="gramStart"/>
      <w:r w:rsidR="00287334" w:rsidRPr="00A621E1">
        <w:rPr>
          <w:rFonts w:cs="Gill Sans"/>
          <w:color w:val="221E1F"/>
        </w:rPr>
        <w:t>),</w:t>
      </w:r>
      <w:proofErr w:type="gramEnd"/>
      <w:r w:rsidR="00287334" w:rsidRPr="00A621E1">
        <w:rPr>
          <w:rFonts w:cs="Gill Sans"/>
          <w:color w:val="221E1F"/>
        </w:rPr>
        <w:t xml:space="preserve"> may in fact carry less risk than engaging in an adventure with unknown outcomes.</w:t>
      </w:r>
    </w:p>
    <w:p w:rsidR="0077756A" w:rsidRDefault="0077756A" w:rsidP="0077756A">
      <w:pPr>
        <w:rPr>
          <w:rFonts w:cs="Calibri"/>
        </w:rPr>
      </w:pPr>
      <w:r>
        <w:rPr>
          <w:rFonts w:cs="Gill Sans"/>
          <w:color w:val="221E1F"/>
        </w:rPr>
        <w:t>T</w:t>
      </w:r>
      <w:r w:rsidR="00D36CD1">
        <w:rPr>
          <w:rFonts w:cs="Calibri"/>
        </w:rPr>
        <w:t xml:space="preserve">he lack of common vision building </w:t>
      </w:r>
      <w:r w:rsidR="00730013">
        <w:rPr>
          <w:rFonts w:cs="Calibri"/>
        </w:rPr>
        <w:t xml:space="preserve">in both countries </w:t>
      </w:r>
      <w:r w:rsidR="00D36CD1">
        <w:rPr>
          <w:rFonts w:cs="Calibri"/>
        </w:rPr>
        <w:t xml:space="preserve">may also explain that </w:t>
      </w:r>
      <w:r w:rsidR="00100E2A">
        <w:rPr>
          <w:rFonts w:cs="Calibri"/>
        </w:rPr>
        <w:t>while actors had a clear understanding of their ‘position’ in the value chain</w:t>
      </w:r>
      <w:r w:rsidR="00D57920">
        <w:rPr>
          <w:rFonts w:cs="Calibri"/>
        </w:rPr>
        <w:t xml:space="preserve">, </w:t>
      </w:r>
      <w:r w:rsidR="00753D4A">
        <w:rPr>
          <w:rFonts w:cs="Calibri"/>
        </w:rPr>
        <w:t>their</w:t>
      </w:r>
      <w:r w:rsidR="00D57920">
        <w:rPr>
          <w:rFonts w:cs="Calibri"/>
        </w:rPr>
        <w:t xml:space="preserve"> </w:t>
      </w:r>
      <w:r>
        <w:rPr>
          <w:rFonts w:cs="Calibri"/>
        </w:rPr>
        <w:t>roles</w:t>
      </w:r>
      <w:r w:rsidR="00753D4A">
        <w:rPr>
          <w:rFonts w:cs="Calibri"/>
        </w:rPr>
        <w:t xml:space="preserve"> and </w:t>
      </w:r>
      <w:r w:rsidR="00D57920">
        <w:rPr>
          <w:rFonts w:cs="Calibri"/>
        </w:rPr>
        <w:t xml:space="preserve">tasks </w:t>
      </w:r>
      <w:r>
        <w:rPr>
          <w:rFonts w:cs="Calibri"/>
        </w:rPr>
        <w:t>(</w:t>
      </w:r>
      <w:r w:rsidR="00D57920">
        <w:rPr>
          <w:rFonts w:cs="Calibri"/>
        </w:rPr>
        <w:t xml:space="preserve">how each actor </w:t>
      </w:r>
      <w:r w:rsidR="00753D4A">
        <w:rPr>
          <w:rFonts w:cs="Calibri"/>
        </w:rPr>
        <w:t xml:space="preserve">can </w:t>
      </w:r>
      <w:r w:rsidR="00D57920">
        <w:rPr>
          <w:rFonts w:cs="Calibri"/>
        </w:rPr>
        <w:t>contribute to a growing market with win-win situations) were insufficiently explored</w:t>
      </w:r>
      <w:r w:rsidR="00730013">
        <w:rPr>
          <w:rFonts w:cs="Calibri"/>
        </w:rPr>
        <w:t>.</w:t>
      </w:r>
      <w:r w:rsidR="00753D4A">
        <w:rPr>
          <w:rFonts w:cs="Calibri"/>
        </w:rPr>
        <w:t xml:space="preserve"> For example, although CAHWs had a clear role in provision of services (for payment) to produce</w:t>
      </w:r>
      <w:r w:rsidR="004A2188">
        <w:rPr>
          <w:rFonts w:cs="Calibri"/>
        </w:rPr>
        <w:t>r</w:t>
      </w:r>
      <w:r w:rsidR="00753D4A">
        <w:rPr>
          <w:rFonts w:cs="Calibri"/>
        </w:rPr>
        <w:t>s</w:t>
      </w:r>
      <w:r w:rsidR="001452A6">
        <w:rPr>
          <w:rFonts w:cs="Calibri"/>
        </w:rPr>
        <w:t xml:space="preserve"> (</w:t>
      </w:r>
      <w:r w:rsidR="00554BD9">
        <w:rPr>
          <w:rFonts w:cs="Calibri"/>
        </w:rPr>
        <w:t xml:space="preserve">in terms of </w:t>
      </w:r>
      <w:r w:rsidR="001452A6">
        <w:rPr>
          <w:rFonts w:cs="Calibri"/>
        </w:rPr>
        <w:t>animal treatment, provision of information, aggregation of animal</w:t>
      </w:r>
      <w:r w:rsidR="00554BD9">
        <w:rPr>
          <w:rFonts w:cs="Calibri"/>
        </w:rPr>
        <w:t>s</w:t>
      </w:r>
      <w:r w:rsidR="001452A6">
        <w:rPr>
          <w:rFonts w:cs="Calibri"/>
        </w:rPr>
        <w:t>)</w:t>
      </w:r>
      <w:r w:rsidR="00753D4A">
        <w:rPr>
          <w:rFonts w:cs="Calibri"/>
        </w:rPr>
        <w:t>, the role of traders and government agencies was rather passive</w:t>
      </w:r>
      <w:r w:rsidR="004A2188">
        <w:rPr>
          <w:rFonts w:cs="Calibri"/>
        </w:rPr>
        <w:t>/supportive</w:t>
      </w:r>
      <w:r w:rsidR="00753D4A">
        <w:rPr>
          <w:rFonts w:cs="Calibri"/>
        </w:rPr>
        <w:t xml:space="preserve">, instead of taking a pro-active role, e.g. by providing information on markets and consumer preferences and creating incentives for access to inputs and services. </w:t>
      </w:r>
    </w:p>
    <w:p w:rsidR="00B865A8" w:rsidRPr="00184B82" w:rsidRDefault="00B865A8" w:rsidP="00B865A8">
      <w:pPr>
        <w:rPr>
          <w:b/>
        </w:rPr>
      </w:pPr>
      <w:r>
        <w:rPr>
          <w:b/>
        </w:rPr>
        <w:t xml:space="preserve">Identification of </w:t>
      </w:r>
      <w:r w:rsidRPr="00184B82">
        <w:rPr>
          <w:b/>
        </w:rPr>
        <w:t>constraint</w:t>
      </w:r>
      <w:r>
        <w:rPr>
          <w:b/>
        </w:rPr>
        <w:t>s</w:t>
      </w:r>
      <w:r w:rsidRPr="00184B82">
        <w:rPr>
          <w:b/>
        </w:rPr>
        <w:t xml:space="preserve"> and opportunit</w:t>
      </w:r>
      <w:r>
        <w:rPr>
          <w:b/>
        </w:rPr>
        <w:t>ies</w:t>
      </w:r>
    </w:p>
    <w:p w:rsidR="00B865A8" w:rsidRPr="00691FE1" w:rsidRDefault="00B865A8" w:rsidP="00B865A8">
      <w:r>
        <w:t>The identification of constraints and opportunities helps to further narrow down the focus of the platform. In both countries constraint and opportunity i</w:t>
      </w:r>
      <w:r w:rsidRPr="00DC11C9">
        <w:t xml:space="preserve">dentification was done in a participatory manner </w:t>
      </w:r>
      <w:r w:rsidRPr="00DC11C9">
        <w:lastRenderedPageBreak/>
        <w:t>facilitated by the project partners</w:t>
      </w:r>
      <w:bookmarkStart w:id="4" w:name="_GoBack"/>
      <w:bookmarkEnd w:id="4"/>
      <w:r w:rsidRPr="00DC11C9">
        <w:t>. In the first IP meeting in India and Mozambique, the IP me</w:t>
      </w:r>
      <w:r>
        <w:t xml:space="preserve">mbers were divided into groups: </w:t>
      </w:r>
      <w:r w:rsidRPr="00DC11C9">
        <w:t xml:space="preserve">producers, </w:t>
      </w:r>
      <w:r>
        <w:t>post production act</w:t>
      </w:r>
      <w:r w:rsidRPr="00DC11C9">
        <w:t>o</w:t>
      </w:r>
      <w:r>
        <w:t>r</w:t>
      </w:r>
      <w:r w:rsidRPr="00DC11C9">
        <w:t xml:space="preserve">s, input and service providers, and enabling </w:t>
      </w:r>
      <w:r>
        <w:t>agencies. E</w:t>
      </w:r>
      <w:r w:rsidRPr="00DC11C9">
        <w:t xml:space="preserve">ach group mapped out their issues that needed action, followed by </w:t>
      </w:r>
      <w:r>
        <w:t>a</w:t>
      </w:r>
      <w:r w:rsidRPr="00DC11C9">
        <w:rPr>
          <w:rFonts w:cs="Calibri"/>
        </w:rPr>
        <w:t xml:space="preserve"> prioritization </w:t>
      </w:r>
      <w:r>
        <w:rPr>
          <w:rFonts w:cs="Calibri"/>
        </w:rPr>
        <w:t xml:space="preserve">process </w:t>
      </w:r>
      <w:r w:rsidRPr="00DC11C9">
        <w:rPr>
          <w:rFonts w:cs="Calibri"/>
        </w:rPr>
        <w:t xml:space="preserve">to select the </w:t>
      </w:r>
      <w:r>
        <w:rPr>
          <w:rFonts w:cs="Calibri"/>
        </w:rPr>
        <w:t>most important is</w:t>
      </w:r>
      <w:r w:rsidRPr="00DC11C9">
        <w:rPr>
          <w:rFonts w:cs="Calibri"/>
        </w:rPr>
        <w:t>sues</w:t>
      </w:r>
      <w:r>
        <w:rPr>
          <w:rFonts w:cs="Calibri"/>
        </w:rPr>
        <w:t>. The issues identified w</w:t>
      </w:r>
      <w:r w:rsidRPr="00DC11C9">
        <w:rPr>
          <w:rFonts w:cs="Calibri"/>
        </w:rPr>
        <w:t>ere related to production</w:t>
      </w:r>
      <w:r>
        <w:rPr>
          <w:rFonts w:cs="Calibri"/>
        </w:rPr>
        <w:t xml:space="preserve"> (animal health, husbandry practices, infrastructure)</w:t>
      </w:r>
      <w:r w:rsidRPr="00DC11C9">
        <w:rPr>
          <w:rFonts w:cs="Calibri"/>
        </w:rPr>
        <w:t xml:space="preserve"> and marketing</w:t>
      </w:r>
      <w:r>
        <w:rPr>
          <w:rFonts w:cs="Calibri"/>
        </w:rPr>
        <w:t xml:space="preserve"> (through organization of producers).  These issues were seen as closely interlinked that needed to be addressed concurrently; in later stages also other issues emerged as key constraints for production (e.g. lack of feeds and water) and marketing (e.g. transport problems, lack of cash among traders, lack of processing facilities); it showed the importance of a flexible approach to deal with various interrelated issues simultaneously. </w:t>
      </w:r>
    </w:p>
    <w:p w:rsidR="00DA00BC" w:rsidRPr="00184B82" w:rsidRDefault="00DA00BC" w:rsidP="00DA00BC">
      <w:pPr>
        <w:jc w:val="both"/>
        <w:rPr>
          <w:rFonts w:cs="Calibri"/>
          <w:b/>
        </w:rPr>
      </w:pPr>
      <w:r w:rsidRPr="00184B82">
        <w:rPr>
          <w:rFonts w:cs="Calibri"/>
          <w:b/>
        </w:rPr>
        <w:t>Identification of knowledge, attitudes and skills</w:t>
      </w:r>
    </w:p>
    <w:p w:rsidR="00DA00BC" w:rsidRPr="00DA00BC" w:rsidRDefault="00DA00BC" w:rsidP="00DA00BC">
      <w:pPr>
        <w:jc w:val="both"/>
      </w:pPr>
      <w:r>
        <w:rPr>
          <w:rFonts w:cs="Calibri"/>
        </w:rPr>
        <w:t>As knowledge, attitudes and skill</w:t>
      </w:r>
      <w:r w:rsidR="00796B67">
        <w:rPr>
          <w:rFonts w:cs="Calibri"/>
        </w:rPr>
        <w:t>s</w:t>
      </w:r>
      <w:r>
        <w:rPr>
          <w:rFonts w:cs="Calibri"/>
        </w:rPr>
        <w:t xml:space="preserve"> have implications on planning and problem solving, it is important to make an inventory of knowledge</w:t>
      </w:r>
      <w:r w:rsidR="00B865A8">
        <w:rPr>
          <w:rFonts w:cs="Calibri"/>
        </w:rPr>
        <w:t>/</w:t>
      </w:r>
      <w:r>
        <w:rPr>
          <w:rFonts w:cs="Calibri"/>
        </w:rPr>
        <w:t>skills among actors across the chain at the start of the project</w:t>
      </w:r>
      <w:r w:rsidR="00730013">
        <w:rPr>
          <w:rFonts w:cs="Calibri"/>
        </w:rPr>
        <w:t>. The initial assessme</w:t>
      </w:r>
      <w:r w:rsidR="00B865A8">
        <w:rPr>
          <w:rFonts w:cs="Calibri"/>
        </w:rPr>
        <w:t xml:space="preserve">nt </w:t>
      </w:r>
      <w:r w:rsidR="00730013">
        <w:rPr>
          <w:rFonts w:cs="Calibri"/>
        </w:rPr>
        <w:t xml:space="preserve">was based on previous experiences of BAIF/CARE; this was </w:t>
      </w:r>
      <w:r>
        <w:rPr>
          <w:rFonts w:cs="Calibri"/>
        </w:rPr>
        <w:t>later</w:t>
      </w:r>
      <w:r w:rsidR="00730013">
        <w:rPr>
          <w:rFonts w:cs="Calibri"/>
        </w:rPr>
        <w:t xml:space="preserve"> supplemented with information from</w:t>
      </w:r>
      <w:r w:rsidR="00796B67">
        <w:rPr>
          <w:rFonts w:cs="Calibri"/>
        </w:rPr>
        <w:t xml:space="preserve"> the baseline study</w:t>
      </w:r>
      <w:r w:rsidR="00730013">
        <w:rPr>
          <w:rFonts w:cs="Calibri"/>
        </w:rPr>
        <w:t>,</w:t>
      </w:r>
      <w:r>
        <w:rPr>
          <w:rFonts w:cs="Calibri"/>
        </w:rPr>
        <w:t xml:space="preserve"> provid</w:t>
      </w:r>
      <w:r w:rsidR="00730013">
        <w:rPr>
          <w:rFonts w:cs="Calibri"/>
        </w:rPr>
        <w:t>ing</w:t>
      </w:r>
      <w:r>
        <w:rPr>
          <w:rFonts w:cs="Calibri"/>
        </w:rPr>
        <w:t xml:space="preserve"> </w:t>
      </w:r>
      <w:r w:rsidR="00730013">
        <w:rPr>
          <w:rFonts w:cs="Calibri"/>
        </w:rPr>
        <w:t xml:space="preserve">more </w:t>
      </w:r>
      <w:r>
        <w:rPr>
          <w:rFonts w:cs="Calibri"/>
        </w:rPr>
        <w:t>insights in the context and the specific needs of producers</w:t>
      </w:r>
      <w:r w:rsidR="00796B67">
        <w:rPr>
          <w:rFonts w:cs="Calibri"/>
        </w:rPr>
        <w:t>.</w:t>
      </w:r>
      <w:r w:rsidR="000F150E">
        <w:rPr>
          <w:rFonts w:cs="Calibri"/>
        </w:rPr>
        <w:t xml:space="preserve"> I</w:t>
      </w:r>
      <w:r w:rsidRPr="00217B5D">
        <w:t xml:space="preserve">n both countries </w:t>
      </w:r>
      <w:r>
        <w:t>producers had limited knowledge and skills of goat husbandry practices and had had minimal training on production and marke</w:t>
      </w:r>
      <w:r w:rsidR="00796B67">
        <w:t>ting, which made</w:t>
      </w:r>
      <w:r>
        <w:t xml:space="preserve"> it challenging to move from irregular ad hoc emergency sales to pattern of regular sales. No assessment was held or planned on knowledge and skills among other VC actors. </w:t>
      </w:r>
      <w:r w:rsidR="000F150E">
        <w:t>Although a value chain analysis was conducted later in the process, this was mainly focused on market constraints and opportunities.</w:t>
      </w:r>
    </w:p>
    <w:p w:rsidR="00287334" w:rsidRPr="00184B82" w:rsidRDefault="00287334" w:rsidP="00287334">
      <w:pPr>
        <w:rPr>
          <w:rFonts w:cs="Calibri"/>
          <w:b/>
        </w:rPr>
      </w:pPr>
      <w:r>
        <w:rPr>
          <w:rFonts w:cs="Calibri"/>
          <w:b/>
        </w:rPr>
        <w:t>Organizational structure and governance</w:t>
      </w:r>
    </w:p>
    <w:p w:rsidR="00287334" w:rsidRDefault="00287334" w:rsidP="00287334">
      <w:pPr>
        <w:tabs>
          <w:tab w:val="left" w:pos="252"/>
        </w:tabs>
        <w:autoSpaceDE w:val="0"/>
        <w:autoSpaceDN w:val="0"/>
        <w:adjustRightInd w:val="0"/>
      </w:pPr>
      <w:r w:rsidRPr="00217B5D">
        <w:t>In both countries</w:t>
      </w:r>
      <w:r>
        <w:t xml:space="preserve"> innovation platforms were newly established, as there were no comparable existing structures. </w:t>
      </w:r>
      <w:r>
        <w:rPr>
          <w:rFonts w:cs="Calibri"/>
        </w:rPr>
        <w:t xml:space="preserve"> BAIF/CARE</w:t>
      </w:r>
      <w:r w:rsidR="009E2EB9">
        <w:rPr>
          <w:rFonts w:cs="Calibri"/>
        </w:rPr>
        <w:t xml:space="preserve"> and </w:t>
      </w:r>
      <w:r>
        <w:rPr>
          <w:rFonts w:cs="Calibri"/>
        </w:rPr>
        <w:t>ILRI</w:t>
      </w:r>
      <w:r w:rsidRPr="00217B5D">
        <w:rPr>
          <w:rFonts w:cs="Calibri"/>
        </w:rPr>
        <w:t xml:space="preserve"> took the lead at the initial stages in facilitating and coordinating the IP meetings</w:t>
      </w:r>
      <w:r>
        <w:rPr>
          <w:rFonts w:cs="Calibri"/>
        </w:rPr>
        <w:t>, but mechanisms were put in place to hand this over to local actors</w:t>
      </w:r>
      <w:r w:rsidRPr="00217B5D">
        <w:rPr>
          <w:rFonts w:cs="Calibri"/>
        </w:rPr>
        <w:t xml:space="preserve">. In India, it </w:t>
      </w:r>
      <w:r w:rsidRPr="00217B5D">
        <w:t xml:space="preserve">was envisaged that </w:t>
      </w:r>
      <w:r>
        <w:t>CAHWs</w:t>
      </w:r>
      <w:r w:rsidRPr="00217B5D">
        <w:t xml:space="preserve"> or active </w:t>
      </w:r>
      <w:proofErr w:type="spellStart"/>
      <w:r w:rsidRPr="00217B5D">
        <w:t>goat</w:t>
      </w:r>
      <w:proofErr w:type="spellEnd"/>
      <w:r>
        <w:t xml:space="preserve"> </w:t>
      </w:r>
      <w:r w:rsidRPr="00217B5D">
        <w:t xml:space="preserve">keeper representatives would take over this role after members would have a better understanding of the process. In Mozambique, </w:t>
      </w:r>
      <w:r w:rsidR="00796B67">
        <w:t xml:space="preserve">at the first IP meeting </w:t>
      </w:r>
      <w:r w:rsidRPr="00217B5D">
        <w:t xml:space="preserve">an IP secretariat was elected </w:t>
      </w:r>
      <w:r>
        <w:t>which</w:t>
      </w:r>
      <w:r w:rsidRPr="00217B5D">
        <w:t xml:space="preserve"> consisted of four</w:t>
      </w:r>
      <w:r>
        <w:t xml:space="preserve"> functionaries</w:t>
      </w:r>
      <w:r w:rsidRPr="00217B5D">
        <w:t>: President, Vice President, Secretary and Councilor.</w:t>
      </w:r>
      <w:r>
        <w:t xml:space="preserve"> </w:t>
      </w:r>
      <w:r w:rsidR="00770292">
        <w:t>T</w:t>
      </w:r>
      <w:r w:rsidR="00770292" w:rsidRPr="00217B5D">
        <w:t>he frequency of IP meetings was tentatively set by the IP members at an interval of every two months. In Mozambique, the location of the meetings was not fixed, whereas in India it was always the same location.</w:t>
      </w:r>
      <w:r w:rsidR="00770292">
        <w:t xml:space="preserve"> </w:t>
      </w:r>
    </w:p>
    <w:p w:rsidR="00287334" w:rsidRPr="00184B82" w:rsidRDefault="00287334" w:rsidP="00287334">
      <w:pPr>
        <w:rPr>
          <w:rFonts w:cs="Calibri"/>
          <w:b/>
        </w:rPr>
      </w:pPr>
      <w:r w:rsidRPr="00184B82">
        <w:rPr>
          <w:rFonts w:cs="Calibri"/>
          <w:b/>
        </w:rPr>
        <w:t>Resources</w:t>
      </w:r>
    </w:p>
    <w:p w:rsidR="006146FE" w:rsidRDefault="00287334" w:rsidP="006146FE">
      <w:pPr>
        <w:rPr>
          <w:rFonts w:cs="Calibri"/>
        </w:rPr>
      </w:pPr>
      <w:r>
        <w:rPr>
          <w:rFonts w:cs="Calibri"/>
        </w:rPr>
        <w:t xml:space="preserve">Resources for the platform were provided by project funding through BAIF and CARE, which included mainly human resources, but also </w:t>
      </w:r>
      <w:r w:rsidRPr="00217B5D">
        <w:rPr>
          <w:rFonts w:cs="Calibri"/>
        </w:rPr>
        <w:t xml:space="preserve">expenses incurred on transportation and food for participants; members of the IP secretariat in Mozambique also received credit for mobile phones to mobilize members for upcoming meetings. </w:t>
      </w:r>
      <w:r>
        <w:rPr>
          <w:rFonts w:cs="Calibri"/>
        </w:rPr>
        <w:t>I</w:t>
      </w:r>
      <w:r w:rsidRPr="00217B5D">
        <w:rPr>
          <w:rFonts w:cs="Calibri"/>
        </w:rPr>
        <w:t>n Mozambique, travel costs were provided for government representatives while other participants were actively collected to reach out to possible IP members whose locations were spread out.</w:t>
      </w:r>
      <w:r>
        <w:rPr>
          <w:rFonts w:cs="Calibri"/>
        </w:rPr>
        <w:t xml:space="preserve"> It </w:t>
      </w:r>
      <w:r w:rsidRPr="00217B5D">
        <w:rPr>
          <w:rFonts w:cs="Calibri"/>
        </w:rPr>
        <w:t xml:space="preserve">was </w:t>
      </w:r>
      <w:r>
        <w:rPr>
          <w:rFonts w:cs="Calibri"/>
        </w:rPr>
        <w:t>the intention to stop providing transport after the first meeting,</w:t>
      </w:r>
      <w:r w:rsidR="006146FE">
        <w:rPr>
          <w:rFonts w:cs="Calibri"/>
        </w:rPr>
        <w:t xml:space="preserve"> </w:t>
      </w:r>
      <w:r w:rsidR="006146FE">
        <w:rPr>
          <w:rFonts w:cs="Calibri"/>
        </w:rPr>
        <w:lastRenderedPageBreak/>
        <w:t>but</w:t>
      </w:r>
      <w:r w:rsidR="006146FE" w:rsidRPr="006146FE">
        <w:rPr>
          <w:rFonts w:cs="Calibri"/>
        </w:rPr>
        <w:t xml:space="preserve"> </w:t>
      </w:r>
      <w:r w:rsidR="006146FE">
        <w:rPr>
          <w:rFonts w:cs="Calibri"/>
        </w:rPr>
        <w:t>in practice this decision was only taken in the fifth meeting after a discussion on sustainability of the platform among the IP members.</w:t>
      </w:r>
    </w:p>
    <w:p w:rsidR="00AC4A93" w:rsidRPr="00217B5D" w:rsidRDefault="00AC4A93" w:rsidP="00AC4A93">
      <w:pPr>
        <w:jc w:val="both"/>
        <w:rPr>
          <w:rFonts w:cs="Calibri"/>
        </w:rPr>
      </w:pPr>
      <w:r w:rsidRPr="00217B5D">
        <w:rPr>
          <w:rFonts w:cs="Calibri"/>
        </w:rPr>
        <w:t xml:space="preserve">The key findings of the IP formation </w:t>
      </w:r>
      <w:r>
        <w:rPr>
          <w:rFonts w:cs="Calibri"/>
        </w:rPr>
        <w:t xml:space="preserve">process </w:t>
      </w:r>
      <w:r w:rsidRPr="00217B5D">
        <w:rPr>
          <w:rFonts w:cs="Calibri"/>
        </w:rPr>
        <w:t xml:space="preserve">are summarized in box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9576"/>
      </w:tblGrid>
      <w:tr w:rsidR="00AC4A93" w:rsidRPr="00217B5D" w:rsidTr="00116FE4">
        <w:tc>
          <w:tcPr>
            <w:tcW w:w="9576" w:type="dxa"/>
            <w:shd w:val="clear" w:color="auto" w:fill="F2F2F2"/>
          </w:tcPr>
          <w:p w:rsidR="00AC4A93" w:rsidRPr="00567C7C" w:rsidRDefault="00AC4A93" w:rsidP="00116FE4">
            <w:pPr>
              <w:jc w:val="both"/>
              <w:rPr>
                <w:rFonts w:cs="Calibri"/>
                <w:b/>
                <w:sz w:val="18"/>
                <w:szCs w:val="18"/>
              </w:rPr>
            </w:pPr>
            <w:r w:rsidRPr="00567C7C">
              <w:rPr>
                <w:rFonts w:cs="Calibri"/>
                <w:b/>
                <w:sz w:val="18"/>
                <w:szCs w:val="18"/>
              </w:rPr>
              <w:t>Box 1. Summary of the IP formation process</w:t>
            </w:r>
          </w:p>
          <w:p w:rsidR="00AC4A93" w:rsidRPr="00217B5D" w:rsidRDefault="00AC4A93" w:rsidP="00116FE4">
            <w:pPr>
              <w:numPr>
                <w:ilvl w:val="0"/>
                <w:numId w:val="9"/>
              </w:numPr>
              <w:spacing w:after="0"/>
              <w:jc w:val="both"/>
              <w:rPr>
                <w:rFonts w:cs="Calibri"/>
                <w:sz w:val="18"/>
                <w:szCs w:val="18"/>
              </w:rPr>
            </w:pPr>
            <w:r w:rsidRPr="00217B5D">
              <w:rPr>
                <w:rFonts w:cs="Calibri"/>
                <w:sz w:val="18"/>
                <w:szCs w:val="18"/>
              </w:rPr>
              <w:t>The IP</w:t>
            </w:r>
            <w:r w:rsidR="000410A7">
              <w:rPr>
                <w:rFonts w:cs="Calibri"/>
                <w:sz w:val="18"/>
                <w:szCs w:val="18"/>
              </w:rPr>
              <w:t xml:space="preserve"> formation process was ‘rather’ inclusive; </w:t>
            </w:r>
            <w:r w:rsidR="00734C2C">
              <w:rPr>
                <w:rFonts w:cs="Calibri"/>
                <w:sz w:val="18"/>
                <w:szCs w:val="18"/>
              </w:rPr>
              <w:t xml:space="preserve">members were </w:t>
            </w:r>
            <w:r w:rsidRPr="00217B5D">
              <w:rPr>
                <w:rFonts w:cs="Calibri"/>
                <w:sz w:val="18"/>
                <w:szCs w:val="18"/>
              </w:rPr>
              <w:t xml:space="preserve">representative of </w:t>
            </w:r>
            <w:r w:rsidR="00DA00BC">
              <w:rPr>
                <w:rFonts w:cs="Calibri"/>
                <w:sz w:val="18"/>
                <w:szCs w:val="18"/>
              </w:rPr>
              <w:t>VC actors</w:t>
            </w:r>
            <w:r w:rsidR="00734C2C">
              <w:rPr>
                <w:rFonts w:cs="Calibri"/>
                <w:sz w:val="18"/>
                <w:szCs w:val="18"/>
              </w:rPr>
              <w:t xml:space="preserve"> involved</w:t>
            </w:r>
            <w:r w:rsidRPr="00217B5D">
              <w:rPr>
                <w:rFonts w:cs="Calibri"/>
                <w:sz w:val="18"/>
                <w:szCs w:val="18"/>
              </w:rPr>
              <w:t xml:space="preserve">; </w:t>
            </w:r>
            <w:r w:rsidR="00734C2C">
              <w:rPr>
                <w:rFonts w:cs="Calibri"/>
                <w:sz w:val="18"/>
                <w:szCs w:val="18"/>
              </w:rPr>
              <w:t xml:space="preserve">mechanisms were </w:t>
            </w:r>
            <w:r w:rsidR="009D2380">
              <w:rPr>
                <w:rFonts w:cs="Calibri"/>
                <w:sz w:val="18"/>
                <w:szCs w:val="18"/>
              </w:rPr>
              <w:t xml:space="preserve">put </w:t>
            </w:r>
            <w:r w:rsidR="00734C2C">
              <w:rPr>
                <w:rFonts w:cs="Calibri"/>
                <w:sz w:val="18"/>
                <w:szCs w:val="18"/>
              </w:rPr>
              <w:t xml:space="preserve">in place </w:t>
            </w:r>
            <w:r w:rsidRPr="00217B5D">
              <w:rPr>
                <w:rFonts w:cs="Calibri"/>
                <w:sz w:val="18"/>
                <w:szCs w:val="18"/>
              </w:rPr>
              <w:t>for representation of producer</w:t>
            </w:r>
            <w:r w:rsidR="00B865A8">
              <w:rPr>
                <w:rFonts w:cs="Calibri"/>
                <w:sz w:val="18"/>
                <w:szCs w:val="18"/>
              </w:rPr>
              <w:t xml:space="preserve"> groups</w:t>
            </w:r>
            <w:r w:rsidRPr="00217B5D">
              <w:rPr>
                <w:rFonts w:cs="Calibri"/>
                <w:sz w:val="18"/>
                <w:szCs w:val="18"/>
              </w:rPr>
              <w:t xml:space="preserve">. </w:t>
            </w:r>
          </w:p>
          <w:p w:rsidR="00DA00BC" w:rsidRDefault="009C79B6" w:rsidP="00116FE4">
            <w:pPr>
              <w:numPr>
                <w:ilvl w:val="0"/>
                <w:numId w:val="9"/>
              </w:numPr>
              <w:spacing w:after="0"/>
              <w:jc w:val="both"/>
              <w:rPr>
                <w:rFonts w:cs="Calibri"/>
                <w:sz w:val="18"/>
                <w:szCs w:val="18"/>
              </w:rPr>
            </w:pPr>
            <w:r>
              <w:rPr>
                <w:rFonts w:cs="Calibri"/>
                <w:sz w:val="18"/>
                <w:szCs w:val="18"/>
              </w:rPr>
              <w:t>The v</w:t>
            </w:r>
            <w:r w:rsidR="00AC4A93" w:rsidRPr="00DA00BC">
              <w:rPr>
                <w:rFonts w:cs="Calibri"/>
                <w:sz w:val="18"/>
                <w:szCs w:val="18"/>
              </w:rPr>
              <w:t>ision and objec</w:t>
            </w:r>
            <w:r w:rsidR="00734C2C" w:rsidRPr="00DA00BC">
              <w:rPr>
                <w:rFonts w:cs="Calibri"/>
                <w:sz w:val="18"/>
                <w:szCs w:val="18"/>
              </w:rPr>
              <w:t xml:space="preserve">tive were conceptualized by the project partners; in </w:t>
            </w:r>
            <w:r w:rsidR="00AC4A93" w:rsidRPr="00DA00BC">
              <w:rPr>
                <w:rFonts w:cs="Calibri"/>
                <w:sz w:val="18"/>
                <w:szCs w:val="18"/>
              </w:rPr>
              <w:t>Mozambique, produce</w:t>
            </w:r>
            <w:r w:rsidR="00734C2C" w:rsidRPr="00DA00BC">
              <w:rPr>
                <w:rFonts w:cs="Calibri"/>
                <w:sz w:val="18"/>
                <w:szCs w:val="18"/>
              </w:rPr>
              <w:t>rs initially did not link the platform</w:t>
            </w:r>
            <w:r w:rsidR="00AC4A93" w:rsidRPr="00DA00BC">
              <w:rPr>
                <w:rFonts w:cs="Calibri"/>
                <w:sz w:val="18"/>
                <w:szCs w:val="18"/>
              </w:rPr>
              <w:t xml:space="preserve"> with commerc</w:t>
            </w:r>
            <w:r w:rsidR="00DA00BC" w:rsidRPr="00DA00BC">
              <w:rPr>
                <w:rFonts w:cs="Calibri"/>
                <w:sz w:val="18"/>
                <w:szCs w:val="18"/>
              </w:rPr>
              <w:t>ialization, but with production; potential tasks/roles of VC actors were insufficiently explored</w:t>
            </w:r>
            <w:r w:rsidR="00DA00BC">
              <w:rPr>
                <w:rFonts w:cs="Calibri"/>
                <w:sz w:val="18"/>
                <w:szCs w:val="18"/>
              </w:rPr>
              <w:t>.</w:t>
            </w:r>
          </w:p>
          <w:p w:rsidR="00B865A8" w:rsidRPr="00217B5D" w:rsidRDefault="00B865A8" w:rsidP="00B865A8">
            <w:pPr>
              <w:numPr>
                <w:ilvl w:val="0"/>
                <w:numId w:val="9"/>
              </w:numPr>
              <w:spacing w:after="0"/>
              <w:jc w:val="both"/>
              <w:rPr>
                <w:rFonts w:cs="Calibri"/>
                <w:sz w:val="18"/>
                <w:szCs w:val="18"/>
              </w:rPr>
            </w:pPr>
            <w:r w:rsidRPr="00217B5D">
              <w:rPr>
                <w:rFonts w:cs="Calibri"/>
                <w:sz w:val="18"/>
                <w:szCs w:val="18"/>
              </w:rPr>
              <w:t>Problem identificati</w:t>
            </w:r>
            <w:r>
              <w:rPr>
                <w:rFonts w:cs="Calibri"/>
                <w:sz w:val="18"/>
                <w:szCs w:val="18"/>
              </w:rPr>
              <w:t xml:space="preserve">on was ‘rather’ participatory with </w:t>
            </w:r>
            <w:r w:rsidRPr="00217B5D">
              <w:rPr>
                <w:rFonts w:cs="Calibri"/>
                <w:sz w:val="18"/>
                <w:szCs w:val="18"/>
              </w:rPr>
              <w:t>focus on production</w:t>
            </w:r>
            <w:r>
              <w:rPr>
                <w:rFonts w:cs="Calibri"/>
                <w:sz w:val="18"/>
                <w:szCs w:val="18"/>
              </w:rPr>
              <w:t xml:space="preserve"> and </w:t>
            </w:r>
            <w:r w:rsidRPr="00217B5D">
              <w:rPr>
                <w:rFonts w:cs="Calibri"/>
                <w:sz w:val="18"/>
                <w:szCs w:val="18"/>
              </w:rPr>
              <w:t xml:space="preserve">marketing; </w:t>
            </w:r>
            <w:r>
              <w:rPr>
                <w:rFonts w:cs="Calibri"/>
                <w:sz w:val="18"/>
                <w:szCs w:val="18"/>
              </w:rPr>
              <w:t xml:space="preserve">key constraints along the chain were closely interlinked. </w:t>
            </w:r>
          </w:p>
          <w:p w:rsidR="00AC4A93" w:rsidRPr="00DA00BC" w:rsidRDefault="00734C2C" w:rsidP="00116FE4">
            <w:pPr>
              <w:numPr>
                <w:ilvl w:val="0"/>
                <w:numId w:val="9"/>
              </w:numPr>
              <w:spacing w:after="0"/>
              <w:jc w:val="both"/>
              <w:rPr>
                <w:rFonts w:cs="Calibri"/>
                <w:sz w:val="18"/>
                <w:szCs w:val="18"/>
              </w:rPr>
            </w:pPr>
            <w:r w:rsidRPr="00DA00BC">
              <w:rPr>
                <w:rFonts w:cs="Calibri"/>
                <w:sz w:val="18"/>
                <w:szCs w:val="18"/>
              </w:rPr>
              <w:t xml:space="preserve">Assessment of knowledge/skills among producers and CAHWs </w:t>
            </w:r>
            <w:r w:rsidR="00EE5AE5">
              <w:rPr>
                <w:rFonts w:cs="Calibri"/>
                <w:sz w:val="18"/>
                <w:szCs w:val="18"/>
              </w:rPr>
              <w:t xml:space="preserve">was initially </w:t>
            </w:r>
            <w:r w:rsidR="00AC4A93" w:rsidRPr="00DA00BC">
              <w:rPr>
                <w:rFonts w:cs="Calibri"/>
                <w:sz w:val="18"/>
                <w:szCs w:val="18"/>
              </w:rPr>
              <w:t xml:space="preserve">based on </w:t>
            </w:r>
            <w:r w:rsidR="00EE5AE5">
              <w:rPr>
                <w:rFonts w:cs="Calibri"/>
                <w:sz w:val="18"/>
                <w:szCs w:val="18"/>
              </w:rPr>
              <w:t>project partners’ experience, and later more thoroughly assessed through</w:t>
            </w:r>
            <w:r w:rsidRPr="00DA00BC">
              <w:rPr>
                <w:rFonts w:cs="Calibri"/>
                <w:sz w:val="18"/>
                <w:szCs w:val="18"/>
              </w:rPr>
              <w:t xml:space="preserve"> baseline </w:t>
            </w:r>
            <w:r w:rsidR="000F150E">
              <w:rPr>
                <w:rFonts w:cs="Calibri"/>
                <w:sz w:val="18"/>
                <w:szCs w:val="18"/>
              </w:rPr>
              <w:t>studies</w:t>
            </w:r>
            <w:r w:rsidRPr="00DA00BC">
              <w:rPr>
                <w:rFonts w:cs="Calibri"/>
                <w:sz w:val="18"/>
                <w:szCs w:val="18"/>
              </w:rPr>
              <w:t xml:space="preserve">; no assessment was </w:t>
            </w:r>
            <w:r w:rsidR="00AC4A93" w:rsidRPr="00DA00BC">
              <w:rPr>
                <w:rFonts w:cs="Calibri"/>
                <w:sz w:val="18"/>
                <w:szCs w:val="18"/>
              </w:rPr>
              <w:t xml:space="preserve">planned among other </w:t>
            </w:r>
            <w:r w:rsidR="00DA00BC">
              <w:rPr>
                <w:rFonts w:cs="Calibri"/>
                <w:sz w:val="18"/>
                <w:szCs w:val="18"/>
              </w:rPr>
              <w:t>VC actors</w:t>
            </w:r>
            <w:r w:rsidR="00AC4A93" w:rsidRPr="00DA00BC">
              <w:rPr>
                <w:rFonts w:cs="Calibri"/>
                <w:sz w:val="18"/>
                <w:szCs w:val="18"/>
              </w:rPr>
              <w:t>.</w:t>
            </w:r>
          </w:p>
          <w:p w:rsidR="00AC4A93" w:rsidRPr="00217B5D" w:rsidRDefault="00734C2C" w:rsidP="00116FE4">
            <w:pPr>
              <w:numPr>
                <w:ilvl w:val="0"/>
                <w:numId w:val="9"/>
              </w:numPr>
              <w:spacing w:after="0"/>
              <w:jc w:val="both"/>
              <w:rPr>
                <w:rFonts w:cs="Calibri"/>
                <w:sz w:val="18"/>
                <w:szCs w:val="18"/>
              </w:rPr>
            </w:pPr>
            <w:r>
              <w:rPr>
                <w:rFonts w:cs="Calibri"/>
                <w:sz w:val="18"/>
                <w:szCs w:val="18"/>
              </w:rPr>
              <w:t xml:space="preserve">Project partners took </w:t>
            </w:r>
            <w:r w:rsidR="00AC4A93" w:rsidRPr="00217B5D">
              <w:rPr>
                <w:rFonts w:cs="Calibri"/>
                <w:sz w:val="18"/>
                <w:szCs w:val="18"/>
              </w:rPr>
              <w:t>lead in facilitat</w:t>
            </w:r>
            <w:r>
              <w:rPr>
                <w:rFonts w:cs="Calibri"/>
                <w:sz w:val="18"/>
                <w:szCs w:val="18"/>
              </w:rPr>
              <w:t xml:space="preserve">ion and </w:t>
            </w:r>
            <w:r w:rsidR="00EE5AE5">
              <w:rPr>
                <w:rFonts w:cs="Calibri"/>
                <w:sz w:val="18"/>
                <w:szCs w:val="18"/>
              </w:rPr>
              <w:t>management;</w:t>
            </w:r>
            <w:r w:rsidR="00AC4A93" w:rsidRPr="00217B5D">
              <w:rPr>
                <w:rFonts w:cs="Calibri"/>
                <w:sz w:val="18"/>
                <w:szCs w:val="18"/>
              </w:rPr>
              <w:t xml:space="preserve"> mechanisms were </w:t>
            </w:r>
            <w:r>
              <w:rPr>
                <w:rFonts w:cs="Calibri"/>
                <w:sz w:val="18"/>
                <w:szCs w:val="18"/>
              </w:rPr>
              <w:t xml:space="preserve">established </w:t>
            </w:r>
            <w:r w:rsidR="00EE5AE5">
              <w:rPr>
                <w:rFonts w:cs="Calibri"/>
                <w:sz w:val="18"/>
                <w:szCs w:val="18"/>
              </w:rPr>
              <w:t>to</w:t>
            </w:r>
            <w:r w:rsidR="000410A7">
              <w:rPr>
                <w:rFonts w:cs="Calibri"/>
                <w:sz w:val="18"/>
                <w:szCs w:val="18"/>
              </w:rPr>
              <w:t xml:space="preserve"> hand this over to </w:t>
            </w:r>
            <w:r>
              <w:rPr>
                <w:rFonts w:cs="Calibri"/>
                <w:sz w:val="18"/>
                <w:szCs w:val="18"/>
              </w:rPr>
              <w:t xml:space="preserve">local </w:t>
            </w:r>
            <w:r w:rsidR="00AC4A93" w:rsidRPr="00217B5D">
              <w:rPr>
                <w:rFonts w:cs="Calibri"/>
                <w:sz w:val="18"/>
                <w:szCs w:val="18"/>
              </w:rPr>
              <w:t>actors</w:t>
            </w:r>
            <w:r w:rsidR="009C79B6">
              <w:rPr>
                <w:rFonts w:cs="Calibri"/>
                <w:sz w:val="18"/>
                <w:szCs w:val="18"/>
              </w:rPr>
              <w:t>.</w:t>
            </w:r>
          </w:p>
          <w:p w:rsidR="00AC4A93" w:rsidRPr="00217B5D" w:rsidRDefault="00AC4A93" w:rsidP="00116FE4">
            <w:pPr>
              <w:numPr>
                <w:ilvl w:val="0"/>
                <w:numId w:val="9"/>
              </w:numPr>
              <w:spacing w:after="0"/>
              <w:jc w:val="both"/>
              <w:rPr>
                <w:rFonts w:cs="Calibri"/>
                <w:sz w:val="18"/>
                <w:szCs w:val="18"/>
              </w:rPr>
            </w:pPr>
            <w:r w:rsidRPr="00217B5D">
              <w:rPr>
                <w:rFonts w:cs="Calibri"/>
                <w:sz w:val="18"/>
                <w:szCs w:val="18"/>
              </w:rPr>
              <w:t xml:space="preserve">Resources were provided through project funding; in Mozambique, provision of transport was a main of issue </w:t>
            </w:r>
            <w:r w:rsidR="00EE5AE5">
              <w:rPr>
                <w:rFonts w:cs="Calibri"/>
                <w:sz w:val="18"/>
                <w:szCs w:val="18"/>
              </w:rPr>
              <w:t xml:space="preserve">of </w:t>
            </w:r>
            <w:r w:rsidRPr="00217B5D">
              <w:rPr>
                <w:rFonts w:cs="Calibri"/>
                <w:sz w:val="18"/>
                <w:szCs w:val="18"/>
              </w:rPr>
              <w:t xml:space="preserve">debate due to the spread out locations of the project villages. </w:t>
            </w:r>
          </w:p>
        </w:tc>
      </w:tr>
    </w:tbl>
    <w:p w:rsidR="00AC4A93" w:rsidRPr="00217B5D" w:rsidRDefault="00AC4A93" w:rsidP="00AC4A93">
      <w:pPr>
        <w:jc w:val="both"/>
        <w:rPr>
          <w:rFonts w:cs="Calibri"/>
        </w:rPr>
      </w:pPr>
      <w:r w:rsidRPr="00217B5D">
        <w:rPr>
          <w:rFonts w:cs="Calibri"/>
        </w:rPr>
        <w:t xml:space="preserve"> </w:t>
      </w:r>
    </w:p>
    <w:p w:rsidR="00287334" w:rsidRPr="00217B5D" w:rsidRDefault="00287334" w:rsidP="00B740D7">
      <w:pPr>
        <w:numPr>
          <w:ilvl w:val="1"/>
          <w:numId w:val="26"/>
        </w:numPr>
        <w:rPr>
          <w:rFonts w:cs="Calibri"/>
          <w:b/>
        </w:rPr>
      </w:pPr>
      <w:r>
        <w:rPr>
          <w:rFonts w:cs="Calibri"/>
        </w:rPr>
        <w:t xml:space="preserve"> </w:t>
      </w:r>
      <w:r w:rsidRPr="00217B5D">
        <w:rPr>
          <w:rFonts w:cs="Calibri"/>
          <w:b/>
        </w:rPr>
        <w:t>IP functioning</w:t>
      </w:r>
    </w:p>
    <w:p w:rsidR="00287334" w:rsidRPr="00217B5D" w:rsidRDefault="00287334" w:rsidP="00287334">
      <w:pPr>
        <w:rPr>
          <w:rFonts w:cs="Calibri"/>
        </w:rPr>
      </w:pPr>
      <w:r>
        <w:rPr>
          <w:rFonts w:cs="Calibri"/>
        </w:rPr>
        <w:t xml:space="preserve">After the rules and modalities of the </w:t>
      </w:r>
      <w:r w:rsidRPr="00217B5D">
        <w:rPr>
          <w:rFonts w:cs="Calibri"/>
        </w:rPr>
        <w:t xml:space="preserve">platform </w:t>
      </w:r>
      <w:r>
        <w:rPr>
          <w:rFonts w:cs="Calibri"/>
        </w:rPr>
        <w:t>have been set, a</w:t>
      </w:r>
      <w:r w:rsidRPr="00217B5D">
        <w:rPr>
          <w:rFonts w:cs="Calibri"/>
        </w:rPr>
        <w:t xml:space="preserve"> routine of regular IP meetings with feedback on agreed </w:t>
      </w:r>
      <w:r>
        <w:rPr>
          <w:rFonts w:cs="Calibri"/>
        </w:rPr>
        <w:t>a</w:t>
      </w:r>
      <w:r w:rsidRPr="00217B5D">
        <w:rPr>
          <w:rFonts w:cs="Calibri"/>
        </w:rPr>
        <w:t>ctions becomes established</w:t>
      </w:r>
      <w:r>
        <w:rPr>
          <w:rFonts w:cs="Calibri"/>
        </w:rPr>
        <w:t>. Key processes that determine IP functioning are: participation, commitment and ownership; information sharing and communication; use of t</w:t>
      </w:r>
      <w:r w:rsidRPr="00217B5D">
        <w:rPr>
          <w:rFonts w:cs="Calibri"/>
        </w:rPr>
        <w:t>he diversity of knowledge and skills</w:t>
      </w:r>
      <w:r>
        <w:rPr>
          <w:rFonts w:cs="Calibri"/>
        </w:rPr>
        <w:t xml:space="preserve">; </w:t>
      </w:r>
      <w:r w:rsidRPr="00217B5D">
        <w:rPr>
          <w:rFonts w:cs="Calibri"/>
        </w:rPr>
        <w:t>a</w:t>
      </w:r>
      <w:r>
        <w:rPr>
          <w:rFonts w:cs="Calibri"/>
        </w:rPr>
        <w:t xml:space="preserve"> systematic </w:t>
      </w:r>
      <w:r w:rsidR="009F1CB2">
        <w:rPr>
          <w:rFonts w:cs="Calibri"/>
        </w:rPr>
        <w:t>process</w:t>
      </w:r>
      <w:r w:rsidRPr="00217B5D">
        <w:rPr>
          <w:rFonts w:cs="Calibri"/>
        </w:rPr>
        <w:t xml:space="preserve"> of planning, action, </w:t>
      </w:r>
      <w:r>
        <w:rPr>
          <w:rFonts w:cs="Calibri"/>
        </w:rPr>
        <w:t xml:space="preserve">and reflection; </w:t>
      </w:r>
      <w:r w:rsidR="00472028" w:rsidRPr="00217B5D">
        <w:rPr>
          <w:rFonts w:cs="Calibri"/>
        </w:rPr>
        <w:t xml:space="preserve">capacity </w:t>
      </w:r>
      <w:r w:rsidR="00472028">
        <w:rPr>
          <w:rFonts w:cs="Calibri"/>
        </w:rPr>
        <w:t>building;</w:t>
      </w:r>
      <w:r w:rsidR="00472028" w:rsidRPr="00217B5D">
        <w:rPr>
          <w:rFonts w:cs="Calibri"/>
        </w:rPr>
        <w:t xml:space="preserve"> </w:t>
      </w:r>
      <w:r>
        <w:rPr>
          <w:rFonts w:cs="Calibri"/>
        </w:rPr>
        <w:t>facilitation a</w:t>
      </w:r>
      <w:r w:rsidRPr="00217B5D">
        <w:rPr>
          <w:rFonts w:cs="Calibri"/>
        </w:rPr>
        <w:t>nd management</w:t>
      </w:r>
      <w:r>
        <w:rPr>
          <w:rFonts w:cs="Calibri"/>
        </w:rPr>
        <w:t>; and</w:t>
      </w:r>
      <w:r w:rsidRPr="00217B5D">
        <w:rPr>
          <w:rFonts w:cs="Calibri"/>
        </w:rPr>
        <w:t xml:space="preserve"> resource </w:t>
      </w:r>
      <w:r>
        <w:rPr>
          <w:rFonts w:cs="Calibri"/>
        </w:rPr>
        <w:t xml:space="preserve">mobilization. In this section we </w:t>
      </w:r>
      <w:r w:rsidR="009E2EB9">
        <w:rPr>
          <w:rFonts w:cs="Calibri"/>
        </w:rPr>
        <w:t xml:space="preserve">assess </w:t>
      </w:r>
      <w:r>
        <w:rPr>
          <w:rFonts w:cs="Calibri"/>
        </w:rPr>
        <w:t xml:space="preserve">how these processes were designed and applied. </w:t>
      </w:r>
      <w:r w:rsidRPr="00217B5D">
        <w:rPr>
          <w:rFonts w:cs="Calibri"/>
        </w:rPr>
        <w:t xml:space="preserve">   </w:t>
      </w:r>
    </w:p>
    <w:p w:rsidR="00287334" w:rsidRPr="00217B5D" w:rsidRDefault="00287334" w:rsidP="00287334">
      <w:pPr>
        <w:rPr>
          <w:rFonts w:cs="Calibri"/>
          <w:b/>
        </w:rPr>
      </w:pPr>
      <w:r w:rsidRPr="00217B5D">
        <w:rPr>
          <w:rFonts w:cs="Calibri"/>
          <w:b/>
        </w:rPr>
        <w:t>Participation</w:t>
      </w:r>
      <w:r w:rsidR="000C480A">
        <w:rPr>
          <w:rFonts w:cs="Calibri"/>
          <w:b/>
        </w:rPr>
        <w:t>, commitment,</w:t>
      </w:r>
      <w:r w:rsidRPr="00217B5D">
        <w:rPr>
          <w:rFonts w:cs="Calibri"/>
          <w:b/>
        </w:rPr>
        <w:t xml:space="preserve"> and ownership</w:t>
      </w:r>
    </w:p>
    <w:p w:rsidR="00287334" w:rsidRPr="00366245" w:rsidRDefault="00287334" w:rsidP="00287334">
      <w:pPr>
        <w:rPr>
          <w:rFonts w:cs="Calibri"/>
          <w:lang w:val="en-GB"/>
        </w:rPr>
      </w:pPr>
      <w:r w:rsidRPr="00910A42">
        <w:rPr>
          <w:rFonts w:cs="Calibri"/>
          <w:lang w:val="en-GB"/>
        </w:rPr>
        <w:t xml:space="preserve">For a well-functioning IP, the members need to participate actively, be committed to a common cause, and perceive the process as their own. </w:t>
      </w:r>
      <w:r w:rsidR="00A97F30">
        <w:rPr>
          <w:rFonts w:cs="Calibri"/>
          <w:lang w:val="en-GB"/>
        </w:rPr>
        <w:t>Project r</w:t>
      </w:r>
      <w:r>
        <w:rPr>
          <w:rFonts w:cs="Calibri"/>
          <w:lang w:val="en-GB"/>
        </w:rPr>
        <w:t xml:space="preserve">eports showed that there has been a continuous effort to keep different </w:t>
      </w:r>
      <w:r w:rsidR="00DA00BC">
        <w:rPr>
          <w:rFonts w:cs="Calibri"/>
          <w:lang w:val="en-GB"/>
        </w:rPr>
        <w:t>VC actors</w:t>
      </w:r>
      <w:r>
        <w:rPr>
          <w:rFonts w:cs="Calibri"/>
          <w:lang w:val="en-GB"/>
        </w:rPr>
        <w:t xml:space="preserve"> involved.  In both countries</w:t>
      </w:r>
      <w:r w:rsidRPr="00217B5D">
        <w:t xml:space="preserve"> </w:t>
      </w:r>
      <w:r>
        <w:t xml:space="preserve">producers </w:t>
      </w:r>
      <w:r w:rsidR="00472028">
        <w:t>were well</w:t>
      </w:r>
      <w:r>
        <w:t xml:space="preserve"> represented in the meetings, but there was also large in</w:t>
      </w:r>
      <w:r w:rsidRPr="00217B5D">
        <w:t xml:space="preserve">consistency </w:t>
      </w:r>
      <w:r>
        <w:t>in terms of who participated. In India, other activities and events (</w:t>
      </w:r>
      <w:r w:rsidRPr="003D2B8E">
        <w:rPr>
          <w:lang w:val="en-GB"/>
        </w:rPr>
        <w:t xml:space="preserve">onset of cropping season, religious festivals) interfered, while </w:t>
      </w:r>
      <w:proofErr w:type="spellStart"/>
      <w:r w:rsidRPr="003D2B8E">
        <w:rPr>
          <w:lang w:val="en-GB"/>
        </w:rPr>
        <w:t>i</w:t>
      </w:r>
      <w:proofErr w:type="spellEnd"/>
      <w:r>
        <w:t xml:space="preserve">n Mozambique the change in meeting locations played a role. Moreover, in Mozambique the </w:t>
      </w:r>
      <w:r w:rsidRPr="00217B5D">
        <w:t>average number of producers drop</w:t>
      </w:r>
      <w:r>
        <w:t>ped</w:t>
      </w:r>
      <w:r w:rsidRPr="00217B5D">
        <w:t xml:space="preserve"> after the </w:t>
      </w:r>
      <w:r w:rsidR="008475A2">
        <w:t>fifth</w:t>
      </w:r>
      <w:r>
        <w:t xml:space="preserve"> meeting, most </w:t>
      </w:r>
      <w:r w:rsidRPr="00217B5D">
        <w:t>likely due to</w:t>
      </w:r>
      <w:r>
        <w:t xml:space="preserve"> a combination of</w:t>
      </w:r>
      <w:r w:rsidRPr="00217B5D">
        <w:t xml:space="preserve"> the decis</w:t>
      </w:r>
      <w:r>
        <w:t>ion to stop providing transport and unclear i</w:t>
      </w:r>
      <w:r w:rsidRPr="00217B5D">
        <w:t>ncentives</w:t>
      </w:r>
      <w:r>
        <w:t xml:space="preserve"> for participants; w</w:t>
      </w:r>
      <w:r w:rsidRPr="00217B5D">
        <w:t xml:space="preserve">hen in the </w:t>
      </w:r>
      <w:r w:rsidR="008475A2">
        <w:t>eighth</w:t>
      </w:r>
      <w:r w:rsidRPr="00217B5D">
        <w:t xml:space="preserve"> IP meeting a private investor was involved with potential to buy goats, the number of producers – coming to the meeting by their own transport – increased again.</w:t>
      </w:r>
      <w:r>
        <w:t xml:space="preserve"> </w:t>
      </w:r>
      <w:r w:rsidRPr="003D2B8E">
        <w:rPr>
          <w:lang w:val="en-GB"/>
        </w:rPr>
        <w:t>CAHWs and gover</w:t>
      </w:r>
      <w:r>
        <w:rPr>
          <w:lang w:val="en-GB"/>
        </w:rPr>
        <w:t>n</w:t>
      </w:r>
      <w:r w:rsidRPr="003D2B8E">
        <w:rPr>
          <w:lang w:val="en-GB"/>
        </w:rPr>
        <w:t>ment officials have been active throughout the process; BAIF and CARE worked closely with the CAHW</w:t>
      </w:r>
      <w:r w:rsidR="009E2EB9">
        <w:rPr>
          <w:lang w:val="en-GB"/>
        </w:rPr>
        <w:t>s</w:t>
      </w:r>
      <w:r w:rsidRPr="003D2B8E">
        <w:rPr>
          <w:lang w:val="en-GB"/>
        </w:rPr>
        <w:t xml:space="preserve"> as service provider and link between the platforms and producer groups, and maintained regular contact with the government agencies. </w:t>
      </w:r>
    </w:p>
    <w:p w:rsidR="00287334" w:rsidRPr="00217B5D" w:rsidRDefault="00287334" w:rsidP="00287334">
      <w:r>
        <w:lastRenderedPageBreak/>
        <w:t xml:space="preserve">The involvement of traders and women </w:t>
      </w:r>
      <w:r w:rsidR="00472028">
        <w:t>was</w:t>
      </w:r>
      <w:r>
        <w:t xml:space="preserve"> problematic. In India, t</w:t>
      </w:r>
      <w:r w:rsidRPr="003D2B8E">
        <w:rPr>
          <w:lang w:val="en-GB"/>
        </w:rPr>
        <w:t>he traders who participated in the first IP meeting made it clear that they would be available in case there are goats to be sold but they did not see the need for their participation in every meeting</w:t>
      </w:r>
      <w:r w:rsidR="007A375E">
        <w:rPr>
          <w:lang w:val="en-GB"/>
        </w:rPr>
        <w:t xml:space="preserve">. </w:t>
      </w:r>
      <w:r w:rsidRPr="003D2B8E">
        <w:rPr>
          <w:lang w:val="en-GB"/>
        </w:rPr>
        <w:t>A</w:t>
      </w:r>
      <w:r>
        <w:rPr>
          <w:lang w:val="en-GB"/>
        </w:rPr>
        <w:t>lso in Mozam</w:t>
      </w:r>
      <w:r w:rsidRPr="003D2B8E">
        <w:rPr>
          <w:lang w:val="en-GB"/>
        </w:rPr>
        <w:t>bique</w:t>
      </w:r>
      <w:r>
        <w:rPr>
          <w:lang w:val="en-GB"/>
        </w:rPr>
        <w:t xml:space="preserve"> </w:t>
      </w:r>
      <w:r w:rsidRPr="003D2B8E">
        <w:rPr>
          <w:lang w:val="en-GB"/>
        </w:rPr>
        <w:t>traders were initially interested and stimulated the organization of producers, which allowed them to buy an agreed amount of goats at certain dates. However, after t</w:t>
      </w:r>
      <w:r>
        <w:rPr>
          <w:lang w:val="en-GB"/>
        </w:rPr>
        <w:t>h</w:t>
      </w:r>
      <w:r w:rsidRPr="003D2B8E">
        <w:rPr>
          <w:lang w:val="en-GB"/>
        </w:rPr>
        <w:t>e first few goat fairs, their interests faded.</w:t>
      </w:r>
      <w:r>
        <w:t xml:space="preserve"> Also p</w:t>
      </w:r>
      <w:r w:rsidRPr="00217B5D">
        <w:t xml:space="preserve">articipation of women in the IP meetings </w:t>
      </w:r>
      <w:r w:rsidR="004A2188">
        <w:t xml:space="preserve">had been </w:t>
      </w:r>
      <w:r w:rsidRPr="00217B5D">
        <w:t xml:space="preserve">low. Women were </w:t>
      </w:r>
      <w:r w:rsidR="00B865A8">
        <w:t>mainly</w:t>
      </w:r>
      <w:r w:rsidRPr="00217B5D">
        <w:t xml:space="preserve"> found in the producer groups and not among other </w:t>
      </w:r>
      <w:r w:rsidR="00DA00BC">
        <w:t>VC actors</w:t>
      </w:r>
      <w:r w:rsidRPr="00217B5D">
        <w:t>. In India, low part</w:t>
      </w:r>
      <w:r>
        <w:t xml:space="preserve">icipation was </w:t>
      </w:r>
      <w:r w:rsidR="00B865A8">
        <w:t>generally</w:t>
      </w:r>
      <w:r>
        <w:t xml:space="preserve"> due to the local cultural setting whereby tra</w:t>
      </w:r>
      <w:r w:rsidRPr="00217B5D">
        <w:t xml:space="preserve">ditionally women do not come out and participate or speak before men. In Mozambique, initially women participated but the number decreased after few IP meetings. </w:t>
      </w:r>
      <w:r>
        <w:t xml:space="preserve">This </w:t>
      </w:r>
      <w:r w:rsidRPr="00217B5D">
        <w:t xml:space="preserve">may have been related to </w:t>
      </w:r>
      <w:r>
        <w:t xml:space="preserve">an increased interest of community leaders to participate, possibly replacing the female participants as representative for the community but also the strong focus on commercialization and marketing – which are considered men’s tasks – and domestic chores may have played a role. </w:t>
      </w:r>
    </w:p>
    <w:p w:rsidR="00287334" w:rsidRPr="00E50141" w:rsidRDefault="00287334" w:rsidP="00287334">
      <w:pPr>
        <w:rPr>
          <w:rFonts w:cs="Calibri"/>
          <w:lang w:val="en-GB"/>
        </w:rPr>
      </w:pPr>
      <w:r>
        <w:t xml:space="preserve">Although various </w:t>
      </w:r>
      <w:r w:rsidR="00DA00BC">
        <w:t>VC actors</w:t>
      </w:r>
      <w:r>
        <w:t xml:space="preserve"> have been very committed in the platform, not all of them perceive</w:t>
      </w:r>
      <w:r w:rsidR="004A2188">
        <w:t>d</w:t>
      </w:r>
      <w:r>
        <w:t xml:space="preserve"> the platform as their own. The ownership of the </w:t>
      </w:r>
      <w:r w:rsidRPr="00217B5D">
        <w:t xml:space="preserve">IP process appears to be more with some of the individuals who have been closely involved with activities such as </w:t>
      </w:r>
      <w:r>
        <w:t xml:space="preserve">CAHWs and </w:t>
      </w:r>
      <w:r w:rsidR="009E2EB9">
        <w:t xml:space="preserve">so called </w:t>
      </w:r>
      <w:r>
        <w:t>model farmers</w:t>
      </w:r>
      <w:r w:rsidR="00564849">
        <w:t xml:space="preserve"> (farmers selected </w:t>
      </w:r>
      <w:r w:rsidR="00042C3A">
        <w:t xml:space="preserve">for demonstration purposes </w:t>
      </w:r>
      <w:r w:rsidR="00564849">
        <w:t>in Mozambique</w:t>
      </w:r>
      <w:r w:rsidR="009E2EB9">
        <w:t>)</w:t>
      </w:r>
      <w:r>
        <w:t xml:space="preserve">, although also other producers have shown an increased appreciation for collective action. </w:t>
      </w:r>
    </w:p>
    <w:p w:rsidR="00287334" w:rsidRPr="003D2B8E" w:rsidRDefault="00287334" w:rsidP="00287334">
      <w:pPr>
        <w:rPr>
          <w:b/>
          <w:lang w:val="en-GB"/>
        </w:rPr>
      </w:pPr>
      <w:r w:rsidRPr="003D2B8E">
        <w:rPr>
          <w:b/>
          <w:lang w:val="en-GB"/>
        </w:rPr>
        <w:t>Communica</w:t>
      </w:r>
      <w:r>
        <w:rPr>
          <w:b/>
          <w:lang w:val="en-GB"/>
        </w:rPr>
        <w:t>t</w:t>
      </w:r>
      <w:r w:rsidRPr="003D2B8E">
        <w:rPr>
          <w:b/>
          <w:lang w:val="en-GB"/>
        </w:rPr>
        <w:t>ion and information exchange</w:t>
      </w:r>
    </w:p>
    <w:p w:rsidR="00287334" w:rsidRPr="00217B5D" w:rsidRDefault="00042C3A" w:rsidP="00287334">
      <w:pPr>
        <w:autoSpaceDE w:val="0"/>
        <w:autoSpaceDN w:val="0"/>
        <w:adjustRightInd w:val="0"/>
      </w:pPr>
      <w:r>
        <w:rPr>
          <w:rFonts w:cs="Calibri"/>
        </w:rPr>
        <w:t>To enhance innovation</w:t>
      </w:r>
      <w:r w:rsidR="00770292">
        <w:rPr>
          <w:rFonts w:cs="Calibri"/>
        </w:rPr>
        <w:t>,</w:t>
      </w:r>
      <w:r>
        <w:rPr>
          <w:rFonts w:cs="Calibri"/>
        </w:rPr>
        <w:t xml:space="preserve"> e</w:t>
      </w:r>
      <w:r w:rsidR="00287334" w:rsidRPr="003A792E">
        <w:rPr>
          <w:rFonts w:cs="Calibri"/>
        </w:rPr>
        <w:t xml:space="preserve">ffective and efficient communication and knowledge sharing is </w:t>
      </w:r>
      <w:r>
        <w:rPr>
          <w:rFonts w:cs="Calibri"/>
        </w:rPr>
        <w:t>important</w:t>
      </w:r>
      <w:r w:rsidR="00287334">
        <w:rPr>
          <w:rFonts w:cs="Calibri"/>
        </w:rPr>
        <w:t xml:space="preserve">, not only between </w:t>
      </w:r>
      <w:r w:rsidR="00287334" w:rsidRPr="003A792E">
        <w:rPr>
          <w:rFonts w:cs="Calibri"/>
        </w:rPr>
        <w:t>IP members but also beyond t</w:t>
      </w:r>
      <w:r w:rsidR="00287334">
        <w:rPr>
          <w:rFonts w:cs="Calibri"/>
        </w:rPr>
        <w:t>he platform</w:t>
      </w:r>
      <w:r w:rsidR="00287334" w:rsidRPr="003A792E">
        <w:rPr>
          <w:rFonts w:cs="Calibri"/>
        </w:rPr>
        <w:t>.</w:t>
      </w:r>
      <w:r w:rsidR="00287334">
        <w:rPr>
          <w:rFonts w:cs="Calibri"/>
        </w:rPr>
        <w:t xml:space="preserve"> </w:t>
      </w:r>
      <w:r w:rsidR="00287334" w:rsidRPr="00217B5D">
        <w:t xml:space="preserve">In </w:t>
      </w:r>
      <w:r w:rsidR="00287334">
        <w:t xml:space="preserve">both countries, information on goat management practices and marketing, constraints and opportunities were well communicated and shared among </w:t>
      </w:r>
      <w:r w:rsidR="00DA00BC">
        <w:t>VC actors</w:t>
      </w:r>
      <w:r w:rsidR="004A2188">
        <w:t xml:space="preserve"> within the platform, </w:t>
      </w:r>
      <w:r w:rsidR="00B865A8">
        <w:t>but a</w:t>
      </w:r>
      <w:r w:rsidR="004A2188">
        <w:t>lso w</w:t>
      </w:r>
      <w:r w:rsidR="009F1CB2">
        <w:t xml:space="preserve">ith </w:t>
      </w:r>
      <w:r w:rsidR="00287334">
        <w:t>producer group</w:t>
      </w:r>
      <w:r w:rsidR="009F1CB2">
        <w:t>s</w:t>
      </w:r>
      <w:r w:rsidR="00287334">
        <w:t xml:space="preserve"> and other </w:t>
      </w:r>
      <w:r w:rsidR="00DA00BC">
        <w:t>VC actors</w:t>
      </w:r>
      <w:r w:rsidR="00287334">
        <w:t>. In India, CAHWs</w:t>
      </w:r>
      <w:r w:rsidR="00287334" w:rsidRPr="00217B5D">
        <w:t xml:space="preserve"> </w:t>
      </w:r>
      <w:r w:rsidR="00287334">
        <w:t xml:space="preserve">were the main link with the </w:t>
      </w:r>
      <w:r w:rsidR="00287334" w:rsidRPr="00217B5D">
        <w:t xml:space="preserve">producer </w:t>
      </w:r>
      <w:r w:rsidR="00287334">
        <w:t>groups, while in Mozambique both CAHWs and model farmers took a leading role. So</w:t>
      </w:r>
      <w:r w:rsidR="00287334" w:rsidRPr="00217B5D">
        <w:t xml:space="preserve"> far, transferring information from the </w:t>
      </w:r>
      <w:r w:rsidR="00472028">
        <w:t>i</w:t>
      </w:r>
      <w:r w:rsidR="00287334">
        <w:t>nnovation</w:t>
      </w:r>
      <w:r w:rsidR="00287334" w:rsidRPr="00217B5D">
        <w:t xml:space="preserve"> </w:t>
      </w:r>
      <w:r w:rsidR="00472028">
        <w:t>p</w:t>
      </w:r>
      <w:r w:rsidR="00287334" w:rsidRPr="00217B5D">
        <w:t>latform to pro</w:t>
      </w:r>
      <w:r w:rsidR="00287334">
        <w:t xml:space="preserve">ducers during monthly group meetings </w:t>
      </w:r>
      <w:r w:rsidR="00287334" w:rsidRPr="00217B5D">
        <w:t>has been good, but weak on bringing issues for discussion to the platform</w:t>
      </w:r>
      <w:r w:rsidR="009F1CB2">
        <w:t>; also sharing of information within the producer groups did not always go well</w:t>
      </w:r>
      <w:r w:rsidR="00287334" w:rsidRPr="00217B5D">
        <w:t xml:space="preserve">. </w:t>
      </w:r>
      <w:r w:rsidR="009F1CB2">
        <w:t>Still, a</w:t>
      </w:r>
      <w:r w:rsidR="00287334">
        <w:t>s result of the interventions, information flows between producers and government was strengthened</w:t>
      </w:r>
      <w:r w:rsidR="009F1CB2">
        <w:t xml:space="preserve">, </w:t>
      </w:r>
      <w:r w:rsidR="00287334">
        <w:t>with community leaders and CAHWs acting as linkage</w:t>
      </w:r>
      <w:r w:rsidR="009F1CB2">
        <w:t>s in Mozambique, while in India</w:t>
      </w:r>
      <w:r w:rsidR="00287334">
        <w:t xml:space="preserve"> CAHWs</w:t>
      </w:r>
      <w:r w:rsidR="00287334" w:rsidRPr="00217B5D">
        <w:t xml:space="preserve"> </w:t>
      </w:r>
      <w:r w:rsidR="00287334">
        <w:t>star</w:t>
      </w:r>
      <w:r w:rsidR="00A97F30">
        <w:t>t</w:t>
      </w:r>
      <w:r w:rsidR="00287334">
        <w:t xml:space="preserve">ed to </w:t>
      </w:r>
      <w:r w:rsidR="00287334" w:rsidRPr="00217B5D">
        <w:t>communicate directly with the veterinary officer</w:t>
      </w:r>
      <w:r w:rsidR="00287334">
        <w:t xml:space="preserve"> and other </w:t>
      </w:r>
      <w:r w:rsidR="00DA00BC">
        <w:t>VC actors</w:t>
      </w:r>
      <w:r w:rsidR="00287334">
        <w:t>.</w:t>
      </w:r>
      <w:r w:rsidR="009F1CB2">
        <w:t xml:space="preserve"> </w:t>
      </w:r>
      <w:r>
        <w:t>I</w:t>
      </w:r>
      <w:r w:rsidR="009F1CB2">
        <w:t>n</w:t>
      </w:r>
      <w:r w:rsidR="00287334">
        <w:t>formation flow</w:t>
      </w:r>
      <w:r w:rsidR="009F1CB2">
        <w:t xml:space="preserve"> with </w:t>
      </w:r>
      <w:r w:rsidR="00287334">
        <w:t>traders has been weak</w:t>
      </w:r>
      <w:r>
        <w:t xml:space="preserve"> so far</w:t>
      </w:r>
      <w:r w:rsidR="00A625FE">
        <w:t xml:space="preserve"> – </w:t>
      </w:r>
      <w:r w:rsidR="00287334">
        <w:t>although slightly better in India compared to Mozambique</w:t>
      </w:r>
      <w:r w:rsidR="00A625FE">
        <w:t xml:space="preserve">, while </w:t>
      </w:r>
      <w:r w:rsidR="00287334">
        <w:t xml:space="preserve">both BAIF and CARE project staff remained playing a key role in </w:t>
      </w:r>
      <w:r w:rsidR="00287334" w:rsidRPr="00217B5D">
        <w:t xml:space="preserve">communication with other </w:t>
      </w:r>
      <w:r w:rsidR="00DA00BC">
        <w:t>VC actors</w:t>
      </w:r>
      <w:r w:rsidR="00287334">
        <w:t>.</w:t>
      </w:r>
      <w:r w:rsidR="00287334" w:rsidRPr="00217B5D">
        <w:t xml:space="preserve"> </w:t>
      </w:r>
    </w:p>
    <w:p w:rsidR="00287334" w:rsidRPr="00217B5D" w:rsidRDefault="00287334" w:rsidP="00287334">
      <w:pPr>
        <w:rPr>
          <w:b/>
        </w:rPr>
      </w:pPr>
      <w:r w:rsidRPr="00217B5D">
        <w:rPr>
          <w:b/>
        </w:rPr>
        <w:t xml:space="preserve">Use of </w:t>
      </w:r>
      <w:r>
        <w:rPr>
          <w:b/>
        </w:rPr>
        <w:t xml:space="preserve">diversity in </w:t>
      </w:r>
      <w:r w:rsidRPr="00217B5D">
        <w:rPr>
          <w:b/>
        </w:rPr>
        <w:t xml:space="preserve">knowledge </w:t>
      </w:r>
      <w:r>
        <w:rPr>
          <w:b/>
        </w:rPr>
        <w:t>and skills</w:t>
      </w:r>
      <w:r w:rsidRPr="00217B5D">
        <w:rPr>
          <w:b/>
        </w:rPr>
        <w:t xml:space="preserve"> </w:t>
      </w:r>
    </w:p>
    <w:p w:rsidR="00287334" w:rsidRPr="00217B5D" w:rsidRDefault="005E7A91" w:rsidP="00287334">
      <w:pPr>
        <w:autoSpaceDE w:val="0"/>
        <w:autoSpaceDN w:val="0"/>
        <w:adjustRightInd w:val="0"/>
      </w:pPr>
      <w:r>
        <w:rPr>
          <w:rFonts w:cs="Calibri"/>
          <w:lang w:val="en-GB"/>
        </w:rPr>
        <w:t xml:space="preserve">There </w:t>
      </w:r>
      <w:r w:rsidR="00287334" w:rsidRPr="00B71B6F">
        <w:rPr>
          <w:rFonts w:cs="Calibri"/>
          <w:lang w:val="en-GB"/>
        </w:rPr>
        <w:t xml:space="preserve">were </w:t>
      </w:r>
      <w:r>
        <w:rPr>
          <w:rFonts w:cs="Calibri"/>
          <w:lang w:val="en-GB"/>
        </w:rPr>
        <w:t xml:space="preserve">several </w:t>
      </w:r>
      <w:r w:rsidR="00287334" w:rsidRPr="00B71B6F">
        <w:rPr>
          <w:rFonts w:cs="Calibri"/>
          <w:lang w:val="en-GB"/>
        </w:rPr>
        <w:t xml:space="preserve">specific actions </w:t>
      </w:r>
      <w:r w:rsidRPr="00B71B6F">
        <w:rPr>
          <w:rFonts w:cs="Calibri"/>
          <w:lang w:val="en-GB"/>
        </w:rPr>
        <w:t>throughout</w:t>
      </w:r>
      <w:r>
        <w:rPr>
          <w:rFonts w:cs="Calibri"/>
          <w:lang w:val="en-GB"/>
        </w:rPr>
        <w:t xml:space="preserve"> the process</w:t>
      </w:r>
      <w:r w:rsidRPr="00B71B6F">
        <w:rPr>
          <w:rFonts w:cs="Calibri"/>
          <w:lang w:val="en-GB"/>
        </w:rPr>
        <w:t xml:space="preserve"> </w:t>
      </w:r>
      <w:r w:rsidR="00287334" w:rsidRPr="00B71B6F">
        <w:rPr>
          <w:rFonts w:cs="Calibri"/>
          <w:lang w:val="en-GB"/>
        </w:rPr>
        <w:t xml:space="preserve">that can be related </w:t>
      </w:r>
      <w:r w:rsidR="00287334">
        <w:rPr>
          <w:rFonts w:cs="Calibri"/>
          <w:lang w:val="en-GB"/>
        </w:rPr>
        <w:t>to</w:t>
      </w:r>
      <w:r w:rsidR="00287334" w:rsidRPr="00B71B6F">
        <w:rPr>
          <w:rFonts w:cs="Calibri"/>
          <w:lang w:val="en-GB"/>
        </w:rPr>
        <w:t xml:space="preserve"> the use of knowledge/skills of different </w:t>
      </w:r>
      <w:r w:rsidR="00DA00BC">
        <w:rPr>
          <w:rFonts w:cs="Calibri"/>
          <w:lang w:val="en-GB"/>
        </w:rPr>
        <w:t>VC actors</w:t>
      </w:r>
      <w:r w:rsidR="00287334">
        <w:rPr>
          <w:rFonts w:cs="Calibri"/>
          <w:lang w:val="en-GB"/>
        </w:rPr>
        <w:t xml:space="preserve">. In India, </w:t>
      </w:r>
      <w:r w:rsidR="00287334" w:rsidRPr="00217B5D">
        <w:t xml:space="preserve">IP meetings were used to tap into the knowledge from the veterinarian </w:t>
      </w:r>
      <w:r w:rsidR="00287334">
        <w:t xml:space="preserve">to prepare action plans based on issues that emerged during the meeting; it also exposed CAHWs </w:t>
      </w:r>
      <w:r w:rsidR="00287334" w:rsidRPr="00217B5D">
        <w:t xml:space="preserve">to a systematic approach to dispensing medicine (e.g. </w:t>
      </w:r>
      <w:proofErr w:type="spellStart"/>
      <w:r w:rsidR="00287334" w:rsidRPr="00217B5D">
        <w:t>faecal</w:t>
      </w:r>
      <w:proofErr w:type="spellEnd"/>
      <w:r w:rsidR="00287334" w:rsidRPr="00217B5D">
        <w:t xml:space="preserve"> sample tests to identify </w:t>
      </w:r>
      <w:proofErr w:type="spellStart"/>
      <w:r w:rsidR="00287334" w:rsidRPr="00217B5D">
        <w:t>wormloads</w:t>
      </w:r>
      <w:proofErr w:type="spellEnd"/>
      <w:r w:rsidR="00287334" w:rsidRPr="00217B5D">
        <w:t xml:space="preserve"> before taking up </w:t>
      </w:r>
      <w:proofErr w:type="spellStart"/>
      <w:r w:rsidR="00287334" w:rsidRPr="00217B5D">
        <w:t>deworming</w:t>
      </w:r>
      <w:proofErr w:type="spellEnd"/>
      <w:r w:rsidR="00287334" w:rsidRPr="00217B5D">
        <w:t xml:space="preserve">). Apart from this, information from the pharmacist was also </w:t>
      </w:r>
      <w:r w:rsidR="00287334" w:rsidRPr="00217B5D">
        <w:lastRenderedPageBreak/>
        <w:t xml:space="preserve">used to understand what medicines were locally available and what could be ordered in bulk in case the </w:t>
      </w:r>
      <w:r w:rsidR="00287334">
        <w:t>CAHWs</w:t>
      </w:r>
      <w:r w:rsidR="00287334" w:rsidRPr="00217B5D">
        <w:t xml:space="preserve"> wanted to make the purchases collectively.</w:t>
      </w:r>
      <w:r w:rsidR="00287334">
        <w:rPr>
          <w:rFonts w:cs="Calibri"/>
          <w:lang w:val="en-GB"/>
        </w:rPr>
        <w:t xml:space="preserve"> </w:t>
      </w:r>
      <w:r w:rsidR="00287334">
        <w:t>Also in terms of marketing, a</w:t>
      </w:r>
      <w:r w:rsidR="00287334" w:rsidRPr="00217B5D">
        <w:t xml:space="preserve">wareness among the producers and </w:t>
      </w:r>
      <w:r w:rsidR="00287334">
        <w:t xml:space="preserve">CAHWs </w:t>
      </w:r>
      <w:r w:rsidR="00287334" w:rsidRPr="00217B5D">
        <w:t>increased beca</w:t>
      </w:r>
      <w:r w:rsidR="00287334">
        <w:t xml:space="preserve">use of interactions with </w:t>
      </w:r>
      <w:r w:rsidR="00287334" w:rsidRPr="00217B5D">
        <w:t>traders (even if limited) and while preparing action plans to conduct goat fairs or organizing exposure-cum-sale visits</w:t>
      </w:r>
      <w:r w:rsidR="00287334">
        <w:t xml:space="preserve"> to markets in the nearest town. </w:t>
      </w:r>
      <w:r w:rsidR="00287334">
        <w:rPr>
          <w:rFonts w:cs="Calibri"/>
          <w:lang w:val="en-GB"/>
        </w:rPr>
        <w:t xml:space="preserve">In the case of Mozambique, </w:t>
      </w:r>
      <w:r w:rsidR="00287334" w:rsidRPr="00217B5D">
        <w:t>producers’ knowledge and practices on grazing areas were assessed</w:t>
      </w:r>
      <w:r w:rsidR="00287334">
        <w:t xml:space="preserve"> for </w:t>
      </w:r>
      <w:r w:rsidR="00287334">
        <w:rPr>
          <w:rFonts w:cs="Calibri"/>
          <w:lang w:val="en-GB"/>
        </w:rPr>
        <w:t>the development of</w:t>
      </w:r>
      <w:r w:rsidR="00287334" w:rsidRPr="00B71B6F">
        <w:rPr>
          <w:rFonts w:cs="Calibri"/>
          <w:lang w:val="en-GB"/>
        </w:rPr>
        <w:t xml:space="preserve"> communal</w:t>
      </w:r>
      <w:r w:rsidR="00287334">
        <w:rPr>
          <w:rFonts w:cs="Calibri"/>
          <w:lang w:val="en-GB"/>
        </w:rPr>
        <w:t xml:space="preserve"> pasture</w:t>
      </w:r>
      <w:r w:rsidR="00287334">
        <w:t>, while s</w:t>
      </w:r>
      <w:r w:rsidR="00B740D7">
        <w:t>ubsequently</w:t>
      </w:r>
      <w:r w:rsidR="00287334" w:rsidRPr="00217B5D">
        <w:t xml:space="preserve"> local government, community leaders and </w:t>
      </w:r>
      <w:r w:rsidR="00287334">
        <w:t>CAHWs</w:t>
      </w:r>
      <w:r w:rsidR="00287334" w:rsidRPr="00217B5D">
        <w:t xml:space="preserve"> provided knowledge for the identification and legislation of communal pasture areas.</w:t>
      </w:r>
      <w:r w:rsidR="00287334">
        <w:t xml:space="preserve"> In addition, </w:t>
      </w:r>
      <w:r w:rsidR="00287334" w:rsidRPr="00217B5D">
        <w:t xml:space="preserve">five model farmers were identified </w:t>
      </w:r>
      <w:r w:rsidR="00287334">
        <w:t xml:space="preserve">to share their experiences to other producers, e.g. with </w:t>
      </w:r>
      <w:r w:rsidR="00287334" w:rsidRPr="00217B5D">
        <w:t>improved shelter</w:t>
      </w:r>
      <w:r w:rsidR="00287334">
        <w:t xml:space="preserve">s and the provision of </w:t>
      </w:r>
      <w:r w:rsidR="00287334" w:rsidRPr="00217B5D">
        <w:t xml:space="preserve">water </w:t>
      </w:r>
      <w:r w:rsidR="00287334">
        <w:t xml:space="preserve">to goats </w:t>
      </w:r>
      <w:r w:rsidR="00287334" w:rsidRPr="00217B5D">
        <w:t>on a regular basis</w:t>
      </w:r>
      <w:r w:rsidR="00287334">
        <w:t>. In general</w:t>
      </w:r>
      <w:r w:rsidR="00A625FE">
        <w:t xml:space="preserve"> though</w:t>
      </w:r>
      <w:r w:rsidR="00287334">
        <w:t xml:space="preserve"> there was less attention for the diversity in knowledge and skills </w:t>
      </w:r>
      <w:r>
        <w:t xml:space="preserve">within each group of </w:t>
      </w:r>
      <w:r w:rsidR="00DA00BC">
        <w:t>VC actors</w:t>
      </w:r>
      <w:r w:rsidR="00A625FE">
        <w:t xml:space="preserve"> and how these could have been exploited</w:t>
      </w:r>
      <w:r w:rsidR="00287334">
        <w:t xml:space="preserve">. </w:t>
      </w:r>
    </w:p>
    <w:p w:rsidR="00287334" w:rsidRPr="00366245" w:rsidRDefault="00287334" w:rsidP="00287334">
      <w:r w:rsidRPr="003D2B8E">
        <w:rPr>
          <w:b/>
          <w:lang w:val="en-GB"/>
        </w:rPr>
        <w:t>Systematic planning, action and reflection</w:t>
      </w:r>
    </w:p>
    <w:p w:rsidR="00287334" w:rsidRDefault="00287334" w:rsidP="00287334">
      <w:r w:rsidRPr="003D2B8E">
        <w:rPr>
          <w:lang w:val="en-GB"/>
        </w:rPr>
        <w:t xml:space="preserve">In both countries IP meetings were characterized by a systematic </w:t>
      </w:r>
      <w:r w:rsidR="00770292">
        <w:rPr>
          <w:rFonts w:cs="Calibri"/>
        </w:rPr>
        <w:t>and iterative process of planning, action, reflection, and adaptation</w:t>
      </w:r>
      <w:r w:rsidRPr="003D2B8E">
        <w:rPr>
          <w:lang w:val="en-GB"/>
        </w:rPr>
        <w:t xml:space="preserve">. In India, </w:t>
      </w:r>
      <w:r w:rsidRPr="00217B5D">
        <w:t xml:space="preserve">village-wise action plans </w:t>
      </w:r>
      <w:r>
        <w:t xml:space="preserve">(e.g. on disease diagnosis and animal treatment) </w:t>
      </w:r>
      <w:r w:rsidRPr="00217B5D">
        <w:t>were prepared with clear accountability on who does what, when and what support was needed. The</w:t>
      </w:r>
      <w:r>
        <w:t xml:space="preserve"> implementation of these plans and results were </w:t>
      </w:r>
      <w:r w:rsidRPr="00217B5D">
        <w:t>reviewed in the subsequent meeting</w:t>
      </w:r>
      <w:r>
        <w:t xml:space="preserve">, before </w:t>
      </w:r>
      <w:r w:rsidRPr="00217B5D">
        <w:t>a next round of follow up actions</w:t>
      </w:r>
      <w:r>
        <w:t xml:space="preserve"> was</w:t>
      </w:r>
      <w:r w:rsidRPr="00217B5D">
        <w:t xml:space="preserve"> planned. In Mozambique, </w:t>
      </w:r>
      <w:r>
        <w:t xml:space="preserve">for </w:t>
      </w:r>
      <w:r w:rsidRPr="00217B5D">
        <w:t>some activities (e.g. goat fairs) dates, locations and tasks were planned during the IP meeting, whereas for others (e.g. communal grazing areas), planning was more flexible and adapted in response to daily activities of project staff and IP members.</w:t>
      </w:r>
      <w:r>
        <w:t xml:space="preserve"> </w:t>
      </w:r>
      <w:r w:rsidR="00A625FE">
        <w:t>In general, technical issues were concurrently addressed with issues of social organi</w:t>
      </w:r>
      <w:r w:rsidR="00B865A8">
        <w:t>zation and institutional issues</w:t>
      </w:r>
      <w:r w:rsidR="00A625FE">
        <w:t>. I</w:t>
      </w:r>
      <w:r>
        <w:t xml:space="preserve">n the case of Mozambique there were </w:t>
      </w:r>
      <w:r w:rsidR="00A625FE">
        <w:t xml:space="preserve">also </w:t>
      </w:r>
      <w:r>
        <w:t>regular reflections with members of the platform on the IP process</w:t>
      </w:r>
      <w:r w:rsidR="00A625FE">
        <w:t xml:space="preserve">; although increased insight did not lead to drastic changes in terms of goals and strategy, some changes were made in terms of the design (e.g. it was decided </w:t>
      </w:r>
      <w:r>
        <w:t>to stop providing transport and choose for a central location for the meeting</w:t>
      </w:r>
      <w:r w:rsidR="00472028">
        <w:t xml:space="preserve"> after the </w:t>
      </w:r>
      <w:r w:rsidR="008475A2">
        <w:t>fifth</w:t>
      </w:r>
      <w:r w:rsidR="00472028">
        <w:t xml:space="preserve"> meeting</w:t>
      </w:r>
      <w:r w:rsidR="00A625FE">
        <w:t>)</w:t>
      </w:r>
      <w:r>
        <w:t xml:space="preserve">. </w:t>
      </w:r>
    </w:p>
    <w:p w:rsidR="00770292" w:rsidRPr="00217B5D" w:rsidRDefault="00770292" w:rsidP="00770292">
      <w:pPr>
        <w:rPr>
          <w:b/>
        </w:rPr>
      </w:pPr>
      <w:r w:rsidRPr="00217B5D">
        <w:rPr>
          <w:b/>
        </w:rPr>
        <w:t>Capacity building</w:t>
      </w:r>
    </w:p>
    <w:p w:rsidR="00770292" w:rsidRPr="00B00EFC" w:rsidRDefault="00770292" w:rsidP="008475A2">
      <w:r w:rsidRPr="00B00EFC">
        <w:t>Capacity building</w:t>
      </w:r>
      <w:r>
        <w:t xml:space="preserve"> </w:t>
      </w:r>
      <w:r w:rsidR="00976AAE">
        <w:t>was</w:t>
      </w:r>
      <w:r w:rsidR="00976AAE" w:rsidRPr="00B00EFC">
        <w:t xml:space="preserve"> </w:t>
      </w:r>
      <w:r w:rsidRPr="00B00EFC">
        <w:t xml:space="preserve">one of the </w:t>
      </w:r>
      <w:r w:rsidR="00A625FE">
        <w:t>core</w:t>
      </w:r>
      <w:r w:rsidRPr="00B00EFC">
        <w:t xml:space="preserve"> </w:t>
      </w:r>
      <w:r>
        <w:t xml:space="preserve">elements </w:t>
      </w:r>
      <w:r w:rsidR="00A625FE">
        <w:t xml:space="preserve">to </w:t>
      </w:r>
      <w:r w:rsidR="00476FA2">
        <w:t xml:space="preserve">further </w:t>
      </w:r>
      <w:r w:rsidR="00A625FE">
        <w:t xml:space="preserve">improve the </w:t>
      </w:r>
      <w:r w:rsidR="00476FA2">
        <w:t>innovation process</w:t>
      </w:r>
      <w:r>
        <w:t xml:space="preserve">. </w:t>
      </w:r>
      <w:r w:rsidR="00A625FE">
        <w:t>T</w:t>
      </w:r>
      <w:r w:rsidR="00A625FE" w:rsidRPr="00217B5D">
        <w:t>rainings were based on existing experiences from</w:t>
      </w:r>
      <w:r w:rsidR="00B865A8">
        <w:t xml:space="preserve"> BAIF and </w:t>
      </w:r>
      <w:r w:rsidR="00A625FE" w:rsidRPr="00217B5D">
        <w:t>CARE</w:t>
      </w:r>
      <w:r w:rsidR="00A625FE">
        <w:t xml:space="preserve">, which were further informed by the baseline surveys and issues that emerged during the IP process. </w:t>
      </w:r>
      <w:r w:rsidR="00476FA2" w:rsidRPr="00217B5D">
        <w:t xml:space="preserve">In both countries, trainings </w:t>
      </w:r>
      <w:r w:rsidR="00476FA2">
        <w:t xml:space="preserve">focused </w:t>
      </w:r>
      <w:r w:rsidR="00476FA2" w:rsidRPr="00217B5D">
        <w:t xml:space="preserve">mainly on producers and </w:t>
      </w:r>
      <w:r w:rsidR="00476FA2">
        <w:t>CAHWs. Gaps in</w:t>
      </w:r>
      <w:r w:rsidR="00476FA2" w:rsidRPr="00217B5D">
        <w:t xml:space="preserve"> technical knowledge were addressed through technical trainings and refresher courses with support from governmen</w:t>
      </w:r>
      <w:r w:rsidR="00476FA2">
        <w:t xml:space="preserve">t training institutes and project partners. In both countries, </w:t>
      </w:r>
      <w:r w:rsidRPr="00B00EFC">
        <w:t xml:space="preserve">regular visits by </w:t>
      </w:r>
      <w:r>
        <w:t>CAHWs and exchange and exposure visits were important to improve awareness of good goat husbandry practices and marketing. However, also the</w:t>
      </w:r>
      <w:r w:rsidRPr="00B00EFC">
        <w:t xml:space="preserve"> exchange of information between members of the platform </w:t>
      </w:r>
      <w:r>
        <w:t>was</w:t>
      </w:r>
      <w:r w:rsidRPr="00B00EFC">
        <w:t xml:space="preserve"> seen as </w:t>
      </w:r>
      <w:r>
        <w:t>an important source for learning</w:t>
      </w:r>
      <w:r w:rsidRPr="00B00EFC">
        <w:t>.</w:t>
      </w:r>
      <w:r w:rsidRPr="00DB6385">
        <w:t xml:space="preserve"> </w:t>
      </w:r>
      <w:r>
        <w:t>These were often informed by regular feedback of research results, e.g. on baseline surveys and studies on specific topics; crucial in this respect h</w:t>
      </w:r>
      <w:r w:rsidRPr="00B00EFC">
        <w:t xml:space="preserve">as been the timely feedback and </w:t>
      </w:r>
      <w:r>
        <w:t xml:space="preserve">the development of easy understandable flyers with key findings and graphics. </w:t>
      </w:r>
    </w:p>
    <w:p w:rsidR="00770292" w:rsidRDefault="00770292" w:rsidP="00770292">
      <w:pPr>
        <w:rPr>
          <w:lang w:val="en-GB"/>
        </w:rPr>
      </w:pPr>
      <w:r>
        <w:rPr>
          <w:rFonts w:cs="Calibri"/>
        </w:rPr>
        <w:lastRenderedPageBreak/>
        <w:t xml:space="preserve">What has been lacking though is the </w:t>
      </w:r>
      <w:r w:rsidRPr="00716FFB">
        <w:rPr>
          <w:rFonts w:cs="Calibri"/>
        </w:rPr>
        <w:t>identification of training needs among other actors</w:t>
      </w:r>
      <w:r>
        <w:rPr>
          <w:rFonts w:cs="Calibri"/>
        </w:rPr>
        <w:t>.</w:t>
      </w:r>
      <w:r w:rsidRPr="00716FFB">
        <w:rPr>
          <w:rFonts w:cs="Calibri"/>
        </w:rPr>
        <w:t xml:space="preserve"> </w:t>
      </w:r>
      <w:r>
        <w:rPr>
          <w:rFonts w:cs="Calibri"/>
        </w:rPr>
        <w:t xml:space="preserve">This may have negatively affected the innovation process.  For example in the case of Mozambique, </w:t>
      </w:r>
      <w:r w:rsidRPr="00217B5D">
        <w:t xml:space="preserve">it was assumed that </w:t>
      </w:r>
      <w:r>
        <w:t xml:space="preserve">traders </w:t>
      </w:r>
      <w:r w:rsidRPr="00217B5D">
        <w:t xml:space="preserve">had interest in buying goats and a certain degree of entrepreneurial skills. A consumer study </w:t>
      </w:r>
      <w:r>
        <w:t xml:space="preserve">in Mozambique </w:t>
      </w:r>
      <w:r w:rsidRPr="00217B5D">
        <w:t>revealed</w:t>
      </w:r>
      <w:r>
        <w:t xml:space="preserve"> however, </w:t>
      </w:r>
      <w:r w:rsidRPr="00217B5D">
        <w:t xml:space="preserve">that local traders were largely unaware of consumer preferences and </w:t>
      </w:r>
      <w:proofErr w:type="spellStart"/>
      <w:r w:rsidRPr="00217B5D">
        <w:t>behaviour</w:t>
      </w:r>
      <w:proofErr w:type="spellEnd"/>
      <w:r w:rsidRPr="00217B5D">
        <w:t>. Based on this and in retrospect, it can be questioned if more attention sho</w:t>
      </w:r>
      <w:r>
        <w:t>uld have been paid to</w:t>
      </w:r>
      <w:r w:rsidRPr="00217B5D">
        <w:t xml:space="preserve"> traders, e.g. by providing specific trainings on entrepreneurial skills. </w:t>
      </w:r>
      <w:r>
        <w:rPr>
          <w:lang w:val="en-GB"/>
        </w:rPr>
        <w:t>T</w:t>
      </w:r>
      <w:r w:rsidRPr="00716FFB">
        <w:rPr>
          <w:lang w:val="en-GB"/>
        </w:rPr>
        <w:t xml:space="preserve">raining is a </w:t>
      </w:r>
      <w:r w:rsidRPr="00716FFB">
        <w:t>key</w:t>
      </w:r>
      <w:r w:rsidRPr="00716FFB">
        <w:rPr>
          <w:lang w:val="en-GB"/>
        </w:rPr>
        <w:t xml:space="preserve"> tool for capacity building, but also for trust building and </w:t>
      </w:r>
      <w:r>
        <w:rPr>
          <w:lang w:val="en-GB"/>
        </w:rPr>
        <w:t xml:space="preserve">to </w:t>
      </w:r>
      <w:r w:rsidRPr="00716FFB">
        <w:rPr>
          <w:lang w:val="en-GB"/>
        </w:rPr>
        <w:t>create c</w:t>
      </w:r>
      <w:r>
        <w:rPr>
          <w:lang w:val="en-GB"/>
        </w:rPr>
        <w:t>ommitment and ownership, what was</w:t>
      </w:r>
      <w:r w:rsidRPr="00716FFB">
        <w:rPr>
          <w:lang w:val="en-GB"/>
        </w:rPr>
        <w:t xml:space="preserve"> clearly illustrated by the commitment of the </w:t>
      </w:r>
      <w:r>
        <w:rPr>
          <w:lang w:val="en-GB"/>
        </w:rPr>
        <w:t xml:space="preserve">CAHWs </w:t>
      </w:r>
      <w:r w:rsidRPr="00716FFB">
        <w:rPr>
          <w:lang w:val="en-GB"/>
        </w:rPr>
        <w:t xml:space="preserve">to the </w:t>
      </w:r>
      <w:r>
        <w:rPr>
          <w:lang w:val="en-GB"/>
        </w:rPr>
        <w:t>project.</w:t>
      </w:r>
    </w:p>
    <w:p w:rsidR="00287334" w:rsidRPr="00217B5D" w:rsidRDefault="00287334" w:rsidP="00287334">
      <w:pPr>
        <w:rPr>
          <w:b/>
          <w:lang w:val="pt-BR"/>
        </w:rPr>
      </w:pPr>
      <w:r>
        <w:rPr>
          <w:b/>
          <w:lang w:val="pt-BR"/>
        </w:rPr>
        <w:t>Facilitation and managment</w:t>
      </w:r>
    </w:p>
    <w:p w:rsidR="00476FA2" w:rsidRDefault="00287334" w:rsidP="00287334">
      <w:pPr>
        <w:rPr>
          <w:lang w:val="en-GB"/>
        </w:rPr>
      </w:pPr>
      <w:r w:rsidRPr="00A11F4B">
        <w:rPr>
          <w:lang w:val="en-GB"/>
        </w:rPr>
        <w:t xml:space="preserve">The management process within the IP can be seen as the role of the </w:t>
      </w:r>
      <w:r>
        <w:rPr>
          <w:lang w:val="en-GB"/>
        </w:rPr>
        <w:t>innovation</w:t>
      </w:r>
      <w:r w:rsidRPr="00A11F4B">
        <w:rPr>
          <w:lang w:val="en-GB"/>
        </w:rPr>
        <w:t xml:space="preserve"> brokers, defined as the persons and organizations that catalyse </w:t>
      </w:r>
      <w:r>
        <w:rPr>
          <w:lang w:val="en-GB"/>
        </w:rPr>
        <w:t>innovation</w:t>
      </w:r>
      <w:r w:rsidRPr="00A11F4B">
        <w:rPr>
          <w:lang w:val="en-GB"/>
        </w:rPr>
        <w:t xml:space="preserve"> bringing actors together and facilitating their interaction (</w:t>
      </w:r>
      <w:r w:rsidRPr="00A11F4B">
        <w:rPr>
          <w:rFonts w:eastAsia="Times New Roman"/>
          <w:lang w:val="en-GB" w:eastAsia="en-GB"/>
        </w:rPr>
        <w:t>Kle</w:t>
      </w:r>
      <w:r w:rsidR="00A46654">
        <w:rPr>
          <w:rFonts w:eastAsia="Times New Roman"/>
          <w:lang w:val="en-GB" w:eastAsia="en-GB"/>
        </w:rPr>
        <w:t>rkx et al.</w:t>
      </w:r>
      <w:r>
        <w:rPr>
          <w:rFonts w:eastAsia="Times New Roman"/>
          <w:lang w:val="en-GB" w:eastAsia="en-GB"/>
        </w:rPr>
        <w:t xml:space="preserve"> 2009)</w:t>
      </w:r>
      <w:r w:rsidR="00B740D7">
        <w:rPr>
          <w:rFonts w:eastAsia="Times New Roman"/>
          <w:lang w:val="en-GB" w:eastAsia="en-GB"/>
        </w:rPr>
        <w:t>.</w:t>
      </w:r>
      <w:r>
        <w:rPr>
          <w:rFonts w:eastAsia="Times New Roman"/>
          <w:lang w:val="en-GB" w:eastAsia="en-GB"/>
        </w:rPr>
        <w:t xml:space="preserve"> </w:t>
      </w:r>
      <w:r w:rsidRPr="00A11F4B">
        <w:rPr>
          <w:lang w:val="en-GB"/>
        </w:rPr>
        <w:t xml:space="preserve">BAIF/CARE and ILRI were responsible for the implementation and facilitation of the </w:t>
      </w:r>
      <w:r w:rsidR="00B865A8">
        <w:rPr>
          <w:lang w:val="en-GB"/>
        </w:rPr>
        <w:t>i</w:t>
      </w:r>
      <w:r>
        <w:rPr>
          <w:lang w:val="en-GB"/>
        </w:rPr>
        <w:t>nnovation</w:t>
      </w:r>
      <w:r w:rsidR="00B865A8">
        <w:rPr>
          <w:lang w:val="en-GB"/>
        </w:rPr>
        <w:t xml:space="preserve"> p</w:t>
      </w:r>
      <w:r w:rsidRPr="00A11F4B">
        <w:rPr>
          <w:lang w:val="en-GB"/>
        </w:rPr>
        <w:t>latform.</w:t>
      </w:r>
      <w:r>
        <w:rPr>
          <w:lang w:val="en-GB"/>
        </w:rPr>
        <w:t xml:space="preserve"> However, i</w:t>
      </w:r>
      <w:r w:rsidRPr="00A11F4B">
        <w:rPr>
          <w:rFonts w:eastAsia="Times New Roman"/>
          <w:lang w:val="en-GB" w:eastAsia="en-GB"/>
        </w:rPr>
        <w:t xml:space="preserve">n addition to the main purpose of </w:t>
      </w:r>
      <w:r>
        <w:rPr>
          <w:rFonts w:eastAsia="Times New Roman"/>
          <w:iCs/>
          <w:lang w:val="en-GB" w:eastAsia="en-GB"/>
        </w:rPr>
        <w:t>innovation</w:t>
      </w:r>
      <w:r w:rsidRPr="00A11F4B">
        <w:rPr>
          <w:rFonts w:eastAsia="Times New Roman"/>
          <w:iCs/>
          <w:lang w:val="en-GB" w:eastAsia="en-GB"/>
        </w:rPr>
        <w:t xml:space="preserve"> brokers</w:t>
      </w:r>
      <w:r w:rsidRPr="00A11F4B">
        <w:rPr>
          <w:rFonts w:eastAsia="Times New Roman"/>
          <w:lang w:val="en-GB" w:eastAsia="en-GB"/>
        </w:rPr>
        <w:t xml:space="preserve"> – to create linkages and facilitate multi-actor interaction in </w:t>
      </w:r>
      <w:r>
        <w:rPr>
          <w:rFonts w:eastAsia="Times New Roman"/>
          <w:lang w:val="en-GB" w:eastAsia="en-GB"/>
        </w:rPr>
        <w:t>innovation</w:t>
      </w:r>
      <w:r w:rsidRPr="00A11F4B">
        <w:rPr>
          <w:rFonts w:eastAsia="Times New Roman"/>
          <w:lang w:val="en-GB" w:eastAsia="en-GB"/>
        </w:rPr>
        <w:t xml:space="preserve">, they also </w:t>
      </w:r>
      <w:r>
        <w:rPr>
          <w:rFonts w:eastAsia="Times New Roman"/>
          <w:lang w:val="en-GB" w:eastAsia="en-GB"/>
        </w:rPr>
        <w:t>conducted</w:t>
      </w:r>
      <w:r w:rsidRPr="00A11F4B">
        <w:rPr>
          <w:rFonts w:eastAsia="Times New Roman"/>
          <w:lang w:val="en-GB" w:eastAsia="en-GB"/>
        </w:rPr>
        <w:t xml:space="preserve"> activities </w:t>
      </w:r>
      <w:r>
        <w:rPr>
          <w:rFonts w:eastAsia="Times New Roman"/>
          <w:lang w:val="en-GB" w:eastAsia="en-GB"/>
        </w:rPr>
        <w:t xml:space="preserve">related to </w:t>
      </w:r>
      <w:r w:rsidRPr="00A11F4B">
        <w:rPr>
          <w:rFonts w:eastAsia="Times New Roman"/>
          <w:lang w:val="en-GB" w:eastAsia="en-GB"/>
        </w:rPr>
        <w:t xml:space="preserve">strategic networking, technical backstopping, mediation, advocacy, capacity building, </w:t>
      </w:r>
      <w:r>
        <w:rPr>
          <w:rFonts w:eastAsia="Times New Roman"/>
          <w:lang w:val="en-GB" w:eastAsia="en-GB"/>
        </w:rPr>
        <w:t xml:space="preserve">and </w:t>
      </w:r>
      <w:r w:rsidRPr="00A11F4B">
        <w:rPr>
          <w:rFonts w:eastAsia="Times New Roman"/>
          <w:lang w:val="en-GB" w:eastAsia="en-GB"/>
        </w:rPr>
        <w:t xml:space="preserve">reporting. </w:t>
      </w:r>
      <w:r w:rsidRPr="00A11F4B">
        <w:rPr>
          <w:lang w:val="en-GB"/>
        </w:rPr>
        <w:t xml:space="preserve">The </w:t>
      </w:r>
      <w:r>
        <w:rPr>
          <w:lang w:val="en-GB"/>
        </w:rPr>
        <w:t xml:space="preserve">ILRI </w:t>
      </w:r>
      <w:r w:rsidRPr="00A11F4B">
        <w:rPr>
          <w:lang w:val="en-GB"/>
        </w:rPr>
        <w:t>post-doc</w:t>
      </w:r>
      <w:r>
        <w:rPr>
          <w:lang w:val="en-GB"/>
        </w:rPr>
        <w:t xml:space="preserve">toral researchers </w:t>
      </w:r>
      <w:r w:rsidRPr="00A11F4B">
        <w:rPr>
          <w:lang w:val="en-GB"/>
        </w:rPr>
        <w:t>played a significant role as part of the project team in the organization and support of activities, and in terms of research and documentation.</w:t>
      </w:r>
      <w:r>
        <w:rPr>
          <w:rFonts w:eastAsia="Times New Roman"/>
          <w:lang w:val="en-GB" w:eastAsia="en-GB"/>
        </w:rPr>
        <w:t xml:space="preserve"> </w:t>
      </w:r>
      <w:r w:rsidRPr="00A11F4B">
        <w:rPr>
          <w:lang w:val="en-GB"/>
        </w:rPr>
        <w:t xml:space="preserve">The research element was new to </w:t>
      </w:r>
      <w:r>
        <w:rPr>
          <w:lang w:val="en-GB"/>
        </w:rPr>
        <w:t xml:space="preserve">BAIF and </w:t>
      </w:r>
      <w:r w:rsidRPr="00A11F4B">
        <w:rPr>
          <w:lang w:val="en-GB"/>
        </w:rPr>
        <w:t xml:space="preserve">CARE and highly appreciated; they mentioned that it had played an important role in better understanding the local context and the identification of constraints and solutions. </w:t>
      </w:r>
    </w:p>
    <w:p w:rsidR="00B865A8" w:rsidRDefault="00B865A8" w:rsidP="00B865A8">
      <w:pPr>
        <w:rPr>
          <w:rFonts w:cs="Calibri"/>
          <w:iCs/>
          <w:lang w:val="en-GB"/>
        </w:rPr>
      </w:pPr>
      <w:r w:rsidRPr="00A11F4B">
        <w:rPr>
          <w:lang w:val="en-GB"/>
        </w:rPr>
        <w:t xml:space="preserve">The multiple roles of BAIF/CARE and ILRI within the project revealed their active dynamism that allowed them to adapt to new challenges. However, BAIF/CARE and ILRI did not only act as </w:t>
      </w:r>
      <w:r>
        <w:rPr>
          <w:lang w:val="en-GB"/>
        </w:rPr>
        <w:t>innovation</w:t>
      </w:r>
      <w:r w:rsidRPr="00A11F4B">
        <w:rPr>
          <w:rFonts w:cs="Calibri"/>
          <w:iCs/>
          <w:lang w:val="en-GB"/>
        </w:rPr>
        <w:t xml:space="preserve"> </w:t>
      </w:r>
      <w:r>
        <w:rPr>
          <w:rFonts w:cs="Calibri"/>
          <w:iCs/>
          <w:lang w:val="en-GB"/>
        </w:rPr>
        <w:t xml:space="preserve">broker in </w:t>
      </w:r>
      <w:r w:rsidRPr="00A11F4B">
        <w:rPr>
          <w:rFonts w:cs="Calibri"/>
          <w:iCs/>
          <w:lang w:val="en-GB"/>
        </w:rPr>
        <w:t>both countries, it also included ‘constructing</w:t>
      </w:r>
      <w:r>
        <w:rPr>
          <w:rFonts w:cs="Calibri"/>
          <w:iCs/>
          <w:lang w:val="en-GB"/>
        </w:rPr>
        <w:t>’</w:t>
      </w:r>
      <w:r w:rsidRPr="00A11F4B">
        <w:rPr>
          <w:rFonts w:cs="Calibri"/>
          <w:iCs/>
          <w:lang w:val="en-GB"/>
        </w:rPr>
        <w:t xml:space="preserve"> the </w:t>
      </w:r>
      <w:r>
        <w:rPr>
          <w:rFonts w:cs="Calibri"/>
          <w:iCs/>
          <w:lang w:val="en-GB"/>
        </w:rPr>
        <w:t xml:space="preserve">goat </w:t>
      </w:r>
      <w:r w:rsidRPr="00A11F4B">
        <w:rPr>
          <w:rFonts w:cs="Calibri"/>
          <w:iCs/>
          <w:lang w:val="en-GB"/>
        </w:rPr>
        <w:t>value chain</w:t>
      </w:r>
      <w:r>
        <w:rPr>
          <w:rFonts w:cs="Calibri"/>
          <w:iCs/>
          <w:lang w:val="en-GB"/>
        </w:rPr>
        <w:t>, raising questions to what extent the different VC actors (especially traders) felt mutually dependent and whether more emphasis should have been paid to enhance this perception during t</w:t>
      </w:r>
      <w:r w:rsidR="00A46654">
        <w:rPr>
          <w:rFonts w:cs="Calibri"/>
          <w:iCs/>
          <w:lang w:val="en-GB"/>
        </w:rPr>
        <w:t>he inception phase (see Leeuwis</w:t>
      </w:r>
      <w:r>
        <w:rPr>
          <w:rFonts w:cs="Calibri"/>
          <w:iCs/>
          <w:lang w:val="en-GB"/>
        </w:rPr>
        <w:t xml:space="preserve"> 2000). </w:t>
      </w:r>
    </w:p>
    <w:p w:rsidR="009A7842" w:rsidRDefault="00B865A8" w:rsidP="00287334">
      <w:pPr>
        <w:rPr>
          <w:b/>
        </w:rPr>
      </w:pPr>
      <w:r>
        <w:rPr>
          <w:rFonts w:cs="Calibri"/>
          <w:iCs/>
          <w:lang w:val="en-GB"/>
        </w:rPr>
        <w:t>Furthermore, s</w:t>
      </w:r>
      <w:r w:rsidR="00287334" w:rsidRPr="00A11F4B">
        <w:rPr>
          <w:rFonts w:cs="Calibri"/>
          <w:lang w:val="en-GB"/>
        </w:rPr>
        <w:t>ince the beginning of the project, BAIF/CARE and ILRI expected that the CAHWs and the IP secretariat would get a strong role in the IP facilitation and management</w:t>
      </w:r>
      <w:r w:rsidR="00287334">
        <w:rPr>
          <w:rFonts w:cs="Calibri"/>
          <w:lang w:val="en-GB"/>
        </w:rPr>
        <w:t xml:space="preserve">, however, </w:t>
      </w:r>
      <w:r w:rsidR="00287334" w:rsidRPr="00A11F4B">
        <w:rPr>
          <w:rFonts w:cs="Calibri"/>
          <w:lang w:val="en-GB"/>
        </w:rPr>
        <w:t>in practice</w:t>
      </w:r>
      <w:r>
        <w:rPr>
          <w:rFonts w:cs="Calibri"/>
          <w:lang w:val="en-GB"/>
        </w:rPr>
        <w:t xml:space="preserve"> – despite training and personal coaching – </w:t>
      </w:r>
      <w:r w:rsidR="00287334" w:rsidRPr="00A11F4B">
        <w:rPr>
          <w:rFonts w:cs="Calibri"/>
          <w:lang w:val="en-GB"/>
        </w:rPr>
        <w:t xml:space="preserve">they </w:t>
      </w:r>
      <w:r w:rsidR="00287334">
        <w:rPr>
          <w:rFonts w:cs="Calibri"/>
          <w:lang w:val="en-GB"/>
        </w:rPr>
        <w:t xml:space="preserve">still </w:t>
      </w:r>
      <w:r w:rsidR="00287334" w:rsidRPr="00A11F4B">
        <w:rPr>
          <w:rFonts w:cs="Calibri"/>
          <w:lang w:val="en-GB"/>
        </w:rPr>
        <w:t xml:space="preserve">needed a lot of guidance. For these reasons, </w:t>
      </w:r>
      <w:r w:rsidR="00CF30E7">
        <w:rPr>
          <w:lang w:val="en-GB"/>
        </w:rPr>
        <w:t>m</w:t>
      </w:r>
      <w:r w:rsidR="00287334" w:rsidRPr="00A11F4B">
        <w:rPr>
          <w:lang w:val="en-GB"/>
        </w:rPr>
        <w:t>ost of the decisions related to the design of the platform were influenced by former experience</w:t>
      </w:r>
      <w:r w:rsidR="00287334">
        <w:rPr>
          <w:lang w:val="en-GB"/>
        </w:rPr>
        <w:t>s</w:t>
      </w:r>
      <w:r w:rsidR="00287334" w:rsidRPr="00A11F4B">
        <w:rPr>
          <w:lang w:val="en-GB"/>
        </w:rPr>
        <w:t xml:space="preserve"> of BAIF/CARE and ILRI. These experiences allowed a quick start of the project, mainly regarding the formation of the producers groups and the link with some of the other stakeholders.</w:t>
      </w:r>
      <w:r w:rsidR="009A7842">
        <w:rPr>
          <w:lang w:val="en-GB"/>
        </w:rPr>
        <w:t xml:space="preserve"> </w:t>
      </w:r>
      <w:r w:rsidR="00287334" w:rsidRPr="00A11F4B">
        <w:rPr>
          <w:rFonts w:cs="Calibri"/>
          <w:lang w:val="en-GB"/>
        </w:rPr>
        <w:t xml:space="preserve">However, </w:t>
      </w:r>
      <w:r w:rsidR="00AA1037">
        <w:rPr>
          <w:rFonts w:cs="Calibri"/>
          <w:lang w:val="en-GB"/>
        </w:rPr>
        <w:t xml:space="preserve">in Mozambique </w:t>
      </w:r>
      <w:r w:rsidR="009A7842">
        <w:rPr>
          <w:rFonts w:cs="Calibri"/>
          <w:lang w:val="en-GB"/>
        </w:rPr>
        <w:t xml:space="preserve">previous experiences with </w:t>
      </w:r>
      <w:r w:rsidR="00476FA2">
        <w:rPr>
          <w:rFonts w:cs="Calibri"/>
          <w:lang w:val="en-GB"/>
        </w:rPr>
        <w:t xml:space="preserve">other projects (e.g. on </w:t>
      </w:r>
      <w:r w:rsidR="009A7842">
        <w:rPr>
          <w:rFonts w:cs="Calibri"/>
          <w:lang w:val="en-GB"/>
        </w:rPr>
        <w:t>cattle</w:t>
      </w:r>
      <w:r w:rsidR="00AA1037">
        <w:rPr>
          <w:rFonts w:cs="Calibri"/>
          <w:lang w:val="en-GB"/>
        </w:rPr>
        <w:t>)</w:t>
      </w:r>
      <w:r w:rsidR="00476FA2">
        <w:rPr>
          <w:rFonts w:cs="Calibri"/>
          <w:lang w:val="en-GB"/>
        </w:rPr>
        <w:t xml:space="preserve"> </w:t>
      </w:r>
      <w:r w:rsidR="00AA1037">
        <w:rPr>
          <w:rFonts w:cs="Calibri"/>
          <w:lang w:val="en-GB"/>
        </w:rPr>
        <w:t>were</w:t>
      </w:r>
      <w:r w:rsidR="00476FA2">
        <w:rPr>
          <w:rFonts w:cs="Calibri"/>
          <w:lang w:val="en-GB"/>
        </w:rPr>
        <w:t xml:space="preserve"> </w:t>
      </w:r>
      <w:r w:rsidR="009A7842">
        <w:rPr>
          <w:rFonts w:cs="Calibri"/>
          <w:lang w:val="en-GB"/>
        </w:rPr>
        <w:t>not always a good guideline for working with goat producer</w:t>
      </w:r>
      <w:r w:rsidR="000F150E">
        <w:rPr>
          <w:rFonts w:cs="Calibri"/>
          <w:lang w:val="en-GB"/>
        </w:rPr>
        <w:t>s</w:t>
      </w:r>
      <w:r w:rsidR="009A7842">
        <w:rPr>
          <w:rFonts w:cs="Calibri"/>
          <w:lang w:val="en-GB"/>
        </w:rPr>
        <w:t xml:space="preserve">; </w:t>
      </w:r>
      <w:r w:rsidR="009A7842">
        <w:rPr>
          <w:rFonts w:cs="Calibri"/>
          <w:highlight w:val="white"/>
          <w:lang w:val="en-GB"/>
        </w:rPr>
        <w:t xml:space="preserve">this also </w:t>
      </w:r>
      <w:r w:rsidR="00287334" w:rsidRPr="00A11F4B">
        <w:rPr>
          <w:rFonts w:cs="Calibri"/>
          <w:highlight w:val="white"/>
          <w:lang w:val="en-GB"/>
        </w:rPr>
        <w:t xml:space="preserve">applied for the use of the value chain </w:t>
      </w:r>
      <w:r w:rsidR="00AA1037">
        <w:rPr>
          <w:rFonts w:cs="Calibri"/>
          <w:highlight w:val="white"/>
          <w:lang w:val="en-GB"/>
        </w:rPr>
        <w:t xml:space="preserve">approach </w:t>
      </w:r>
      <w:r w:rsidR="00287334" w:rsidRPr="00A11F4B">
        <w:rPr>
          <w:rFonts w:cs="Calibri"/>
          <w:highlight w:val="white"/>
          <w:lang w:val="en-GB"/>
        </w:rPr>
        <w:t>based on past ILRI experiences.</w:t>
      </w:r>
      <w:r w:rsidR="00287334">
        <w:rPr>
          <w:rFonts w:cs="Calibri"/>
          <w:lang w:val="en-GB"/>
        </w:rPr>
        <w:t xml:space="preserve"> </w:t>
      </w:r>
    </w:p>
    <w:p w:rsidR="00287334" w:rsidRPr="00217B5D" w:rsidRDefault="00287334" w:rsidP="00287334">
      <w:pPr>
        <w:rPr>
          <w:b/>
        </w:rPr>
      </w:pPr>
      <w:r w:rsidRPr="00217B5D">
        <w:rPr>
          <w:b/>
        </w:rPr>
        <w:t>Resource mobilization</w:t>
      </w:r>
    </w:p>
    <w:p w:rsidR="00294058" w:rsidRDefault="00287334" w:rsidP="00C8172E">
      <w:pPr>
        <w:tabs>
          <w:tab w:val="left" w:pos="1046"/>
          <w:tab w:val="left" w:pos="3695"/>
        </w:tabs>
        <w:autoSpaceDE w:val="0"/>
        <w:autoSpaceDN w:val="0"/>
        <w:adjustRightInd w:val="0"/>
      </w:pPr>
      <w:r>
        <w:rPr>
          <w:rFonts w:cs="Calibri"/>
        </w:rPr>
        <w:t>R</w:t>
      </w:r>
      <w:r w:rsidRPr="003A792E">
        <w:rPr>
          <w:rFonts w:cs="Calibri"/>
        </w:rPr>
        <w:t xml:space="preserve">esource mobilization is a strategic concern for the IP functioning and its continuity. </w:t>
      </w:r>
      <w:r>
        <w:rPr>
          <w:rFonts w:cs="Calibri"/>
        </w:rPr>
        <w:t>As the IP reports reveal</w:t>
      </w:r>
      <w:r w:rsidR="009A7842">
        <w:rPr>
          <w:rFonts w:cs="Calibri"/>
        </w:rPr>
        <w:t>,</w:t>
      </w:r>
      <w:r>
        <w:rPr>
          <w:rFonts w:cs="Calibri"/>
        </w:rPr>
        <w:t xml:space="preserve"> </w:t>
      </w:r>
      <w:r w:rsidRPr="00716FFB">
        <w:rPr>
          <w:rFonts w:cs="Calibri"/>
        </w:rPr>
        <w:t>the project assumed the cost</w:t>
      </w:r>
      <w:r>
        <w:rPr>
          <w:rFonts w:cs="Calibri"/>
        </w:rPr>
        <w:t>s</w:t>
      </w:r>
      <w:r w:rsidRPr="00716FFB">
        <w:rPr>
          <w:rFonts w:cs="Calibri"/>
        </w:rPr>
        <w:t xml:space="preserve"> of the IP organization, expecting </w:t>
      </w:r>
      <w:r>
        <w:rPr>
          <w:rFonts w:cs="Calibri"/>
        </w:rPr>
        <w:t xml:space="preserve">that the </w:t>
      </w:r>
      <w:r w:rsidRPr="00716FFB">
        <w:rPr>
          <w:rFonts w:cs="Calibri"/>
        </w:rPr>
        <w:t>members</w:t>
      </w:r>
      <w:r>
        <w:rPr>
          <w:rFonts w:cs="Calibri"/>
        </w:rPr>
        <w:t xml:space="preserve"> would later contribute their own resources to sustain the platform</w:t>
      </w:r>
      <w:r w:rsidRPr="00716FFB">
        <w:rPr>
          <w:rFonts w:cs="Calibri"/>
        </w:rPr>
        <w:t>.</w:t>
      </w:r>
      <w:r w:rsidR="009A7842">
        <w:rPr>
          <w:rFonts w:cs="Calibri"/>
        </w:rPr>
        <w:t xml:space="preserve"> </w:t>
      </w:r>
      <w:r w:rsidR="00472028">
        <w:rPr>
          <w:rFonts w:cs="Calibri"/>
        </w:rPr>
        <w:t xml:space="preserve">However, </w:t>
      </w:r>
      <w:r>
        <w:rPr>
          <w:rFonts w:cs="Calibri"/>
        </w:rPr>
        <w:t xml:space="preserve">IP facilitation and management were </w:t>
      </w:r>
      <w:r>
        <w:rPr>
          <w:rFonts w:cs="Calibri"/>
        </w:rPr>
        <w:lastRenderedPageBreak/>
        <w:t xml:space="preserve">highly resource intensive, especially in terms of human resources; it is important to emphasize the innovation platform as a process, with meetings and follow activities in between the IP meetings.  In India, </w:t>
      </w:r>
      <w:r w:rsidRPr="00217B5D">
        <w:t>BAIF continued to reimburse the expenses for public transport (which was very nominal).</w:t>
      </w:r>
      <w:r w:rsidRPr="009E27CF">
        <w:t xml:space="preserve"> </w:t>
      </w:r>
      <w:r>
        <w:t>I</w:t>
      </w:r>
      <w:r w:rsidRPr="00217B5D">
        <w:t>n Mozambique,</w:t>
      </w:r>
      <w:r w:rsidR="00E2464C">
        <w:t xml:space="preserve"> </w:t>
      </w:r>
      <w:r w:rsidRPr="00217B5D">
        <w:t>IP members made suggestions to create a fund to sustain the platform</w:t>
      </w:r>
      <w:r>
        <w:t xml:space="preserve">. This suggestion, however, was not </w:t>
      </w:r>
      <w:r w:rsidRPr="00217B5D">
        <w:t xml:space="preserve">put into practice. </w:t>
      </w:r>
    </w:p>
    <w:p w:rsidR="00287334" w:rsidRDefault="00287334" w:rsidP="00C8172E">
      <w:pPr>
        <w:tabs>
          <w:tab w:val="left" w:pos="1046"/>
          <w:tab w:val="left" w:pos="3695"/>
        </w:tabs>
        <w:autoSpaceDE w:val="0"/>
        <w:autoSpaceDN w:val="0"/>
        <w:adjustRightInd w:val="0"/>
      </w:pPr>
      <w:r>
        <w:t xml:space="preserve">Extra efforts were made to obtain necessary endorsement and support. In </w:t>
      </w:r>
      <w:r w:rsidRPr="00217B5D">
        <w:t xml:space="preserve">India, a separate meeting was </w:t>
      </w:r>
      <w:r>
        <w:t>held</w:t>
      </w:r>
      <w:r w:rsidRPr="00217B5D">
        <w:t xml:space="preserve"> with community leaders on request of the </w:t>
      </w:r>
      <w:r>
        <w:t>CAHWs</w:t>
      </w:r>
      <w:r w:rsidRPr="00217B5D">
        <w:t xml:space="preserve">. They felt that it would be easier to organize activities when community leaders would understand the purpose of the project and the </w:t>
      </w:r>
      <w:r w:rsidR="00472028">
        <w:t>i</w:t>
      </w:r>
      <w:r>
        <w:t>nnovation</w:t>
      </w:r>
      <w:r w:rsidRPr="00217B5D">
        <w:t xml:space="preserve"> </w:t>
      </w:r>
      <w:r w:rsidR="00472028">
        <w:t>p</w:t>
      </w:r>
      <w:r w:rsidRPr="00217B5D">
        <w:t xml:space="preserve">latform. </w:t>
      </w:r>
      <w:r>
        <w:t xml:space="preserve">In Mozambique, a meeting with </w:t>
      </w:r>
      <w:r w:rsidRPr="00217B5D">
        <w:t xml:space="preserve">community leaders and representatives of producer groups </w:t>
      </w:r>
      <w:r>
        <w:t xml:space="preserve">was held after the third IP meeting </w:t>
      </w:r>
      <w:r w:rsidRPr="00217B5D">
        <w:t xml:space="preserve">to get their support, as decisions taken </w:t>
      </w:r>
      <w:r>
        <w:t>in the p</w:t>
      </w:r>
      <w:r w:rsidRPr="00217B5D">
        <w:t>latform were not followed up a</w:t>
      </w:r>
      <w:r>
        <w:t xml:space="preserve">t the field level. </w:t>
      </w:r>
      <w:r w:rsidRPr="00217B5D">
        <w:t xml:space="preserve">Apart from this, </w:t>
      </w:r>
      <w:r>
        <w:t xml:space="preserve">strategic linkages were made in both countries </w:t>
      </w:r>
      <w:r w:rsidR="00770292">
        <w:t xml:space="preserve">with </w:t>
      </w:r>
      <w:r>
        <w:t>government agencies</w:t>
      </w:r>
      <w:r w:rsidR="001452A6">
        <w:t xml:space="preserve">. So far, however, the </w:t>
      </w:r>
      <w:r w:rsidR="003651C1">
        <w:t xml:space="preserve">platforms are too weak to </w:t>
      </w:r>
      <w:r w:rsidR="001452A6">
        <w:t>continue on their own</w:t>
      </w:r>
      <w:r w:rsidR="000F150E">
        <w:t xml:space="preserve"> and there were no</w:t>
      </w:r>
      <w:r w:rsidR="00294058">
        <w:t xml:space="preserve"> </w:t>
      </w:r>
      <w:r w:rsidR="003651C1">
        <w:t>clear strategies (</w:t>
      </w:r>
      <w:r w:rsidR="00294058">
        <w:t>or resources) for continuation.</w:t>
      </w:r>
    </w:p>
    <w:p w:rsidR="00AC4A93" w:rsidRPr="00217B5D" w:rsidRDefault="00AC4A93" w:rsidP="00AC4A93">
      <w:pPr>
        <w:jc w:val="both"/>
      </w:pPr>
      <w:r w:rsidRPr="00217B5D">
        <w:t>The key findings on the IP functioning are summarized in box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9576"/>
      </w:tblGrid>
      <w:tr w:rsidR="00AC4A93" w:rsidRPr="00217B5D" w:rsidTr="00116FE4">
        <w:tc>
          <w:tcPr>
            <w:tcW w:w="9576" w:type="dxa"/>
            <w:shd w:val="clear" w:color="auto" w:fill="F2F2F2"/>
          </w:tcPr>
          <w:p w:rsidR="00AC4A93" w:rsidRPr="00567C7C" w:rsidRDefault="00AF06BA" w:rsidP="00116FE4">
            <w:pPr>
              <w:jc w:val="both"/>
              <w:rPr>
                <w:rFonts w:cs="Calibri"/>
                <w:b/>
                <w:sz w:val="18"/>
                <w:szCs w:val="18"/>
              </w:rPr>
            </w:pPr>
            <w:r w:rsidRPr="00567C7C">
              <w:rPr>
                <w:rFonts w:cs="Calibri"/>
                <w:b/>
                <w:sz w:val="18"/>
                <w:szCs w:val="18"/>
              </w:rPr>
              <w:t>Box 2</w:t>
            </w:r>
            <w:r w:rsidR="00AC4A93" w:rsidRPr="00567C7C">
              <w:rPr>
                <w:rFonts w:cs="Calibri"/>
                <w:b/>
                <w:sz w:val="18"/>
                <w:szCs w:val="18"/>
              </w:rPr>
              <w:t>. Summary of the IP functioning process</w:t>
            </w:r>
          </w:p>
          <w:p w:rsidR="00AC4A93" w:rsidRPr="00217B5D" w:rsidRDefault="002070D3" w:rsidP="00AC4A93">
            <w:pPr>
              <w:numPr>
                <w:ilvl w:val="0"/>
                <w:numId w:val="9"/>
              </w:numPr>
              <w:spacing w:after="0"/>
              <w:jc w:val="both"/>
              <w:rPr>
                <w:rFonts w:cs="Calibri"/>
                <w:sz w:val="18"/>
                <w:szCs w:val="18"/>
              </w:rPr>
            </w:pPr>
            <w:r>
              <w:rPr>
                <w:rFonts w:cs="Calibri"/>
                <w:sz w:val="18"/>
                <w:szCs w:val="18"/>
              </w:rPr>
              <w:t xml:space="preserve">CAHWs and </w:t>
            </w:r>
            <w:r w:rsidR="00AC4A93" w:rsidRPr="00217B5D">
              <w:rPr>
                <w:rFonts w:cs="Calibri"/>
                <w:sz w:val="18"/>
                <w:szCs w:val="18"/>
              </w:rPr>
              <w:t>government staff</w:t>
            </w:r>
            <w:r w:rsidR="000410A7">
              <w:rPr>
                <w:rFonts w:cs="Calibri"/>
                <w:sz w:val="18"/>
                <w:szCs w:val="18"/>
              </w:rPr>
              <w:t xml:space="preserve"> </w:t>
            </w:r>
            <w:r w:rsidR="00EE5AE5">
              <w:rPr>
                <w:rFonts w:cs="Calibri"/>
                <w:sz w:val="18"/>
                <w:szCs w:val="18"/>
              </w:rPr>
              <w:t>were actively engaged, but</w:t>
            </w:r>
            <w:r w:rsidR="00AC4A93" w:rsidRPr="00217B5D">
              <w:rPr>
                <w:rFonts w:cs="Calibri"/>
                <w:sz w:val="18"/>
                <w:szCs w:val="18"/>
              </w:rPr>
              <w:t xml:space="preserve"> producers’ participation </w:t>
            </w:r>
            <w:r w:rsidR="00EE5AE5">
              <w:rPr>
                <w:rFonts w:cs="Calibri"/>
                <w:sz w:val="18"/>
                <w:szCs w:val="18"/>
              </w:rPr>
              <w:t xml:space="preserve">was </w:t>
            </w:r>
            <w:r w:rsidR="00AC4A93" w:rsidRPr="00217B5D">
              <w:rPr>
                <w:rFonts w:cs="Calibri"/>
                <w:sz w:val="18"/>
                <w:szCs w:val="18"/>
              </w:rPr>
              <w:t xml:space="preserve">inconsistent; </w:t>
            </w:r>
            <w:r w:rsidR="00EE5AE5">
              <w:rPr>
                <w:rFonts w:cs="Calibri"/>
                <w:sz w:val="18"/>
                <w:szCs w:val="18"/>
              </w:rPr>
              <w:t xml:space="preserve">it was </w:t>
            </w:r>
            <w:r w:rsidR="00AC4A93" w:rsidRPr="00217B5D">
              <w:rPr>
                <w:rFonts w:cs="Calibri"/>
                <w:sz w:val="18"/>
                <w:szCs w:val="18"/>
              </w:rPr>
              <w:t xml:space="preserve">difficult </w:t>
            </w:r>
            <w:r w:rsidR="000410A7">
              <w:rPr>
                <w:rFonts w:cs="Calibri"/>
                <w:sz w:val="18"/>
                <w:szCs w:val="18"/>
              </w:rPr>
              <w:t>to involve traders and women</w:t>
            </w:r>
            <w:r>
              <w:rPr>
                <w:rFonts w:cs="Calibri"/>
                <w:sz w:val="18"/>
                <w:szCs w:val="18"/>
              </w:rPr>
              <w:t>.</w:t>
            </w:r>
          </w:p>
          <w:p w:rsidR="00AC4A93" w:rsidRPr="00217B5D" w:rsidRDefault="000410A7" w:rsidP="00AC4A93">
            <w:pPr>
              <w:numPr>
                <w:ilvl w:val="0"/>
                <w:numId w:val="9"/>
              </w:numPr>
              <w:spacing w:after="0"/>
              <w:jc w:val="both"/>
              <w:rPr>
                <w:rFonts w:cs="Calibri"/>
                <w:sz w:val="18"/>
                <w:szCs w:val="18"/>
              </w:rPr>
            </w:pPr>
            <w:r>
              <w:rPr>
                <w:rFonts w:cs="Calibri"/>
                <w:sz w:val="18"/>
                <w:szCs w:val="18"/>
              </w:rPr>
              <w:t xml:space="preserve">Information flow </w:t>
            </w:r>
            <w:r w:rsidR="00472028">
              <w:rPr>
                <w:rFonts w:cs="Calibri"/>
                <w:sz w:val="18"/>
                <w:szCs w:val="18"/>
              </w:rPr>
              <w:t xml:space="preserve">from </w:t>
            </w:r>
            <w:r>
              <w:rPr>
                <w:rFonts w:cs="Calibri"/>
                <w:sz w:val="18"/>
                <w:szCs w:val="18"/>
              </w:rPr>
              <w:t>platform to p</w:t>
            </w:r>
            <w:r w:rsidR="00AC4A93" w:rsidRPr="00217B5D">
              <w:rPr>
                <w:rFonts w:cs="Calibri"/>
                <w:sz w:val="18"/>
                <w:szCs w:val="18"/>
              </w:rPr>
              <w:t xml:space="preserve">roducer groups was good, but weak in bringing issues </w:t>
            </w:r>
            <w:r w:rsidR="000E0AF7">
              <w:rPr>
                <w:rFonts w:cs="Calibri"/>
                <w:sz w:val="18"/>
                <w:szCs w:val="18"/>
              </w:rPr>
              <w:t xml:space="preserve">back </w:t>
            </w:r>
            <w:r w:rsidR="00EE5AE5">
              <w:rPr>
                <w:rFonts w:cs="Calibri"/>
                <w:sz w:val="18"/>
                <w:szCs w:val="18"/>
              </w:rPr>
              <w:t xml:space="preserve">for discussion </w:t>
            </w:r>
            <w:r>
              <w:rPr>
                <w:rFonts w:cs="Calibri"/>
                <w:sz w:val="18"/>
                <w:szCs w:val="18"/>
              </w:rPr>
              <w:t>to the platform; CAHWs formed</w:t>
            </w:r>
            <w:r w:rsidR="00EE5AE5">
              <w:rPr>
                <w:rFonts w:cs="Calibri"/>
                <w:sz w:val="18"/>
                <w:szCs w:val="18"/>
              </w:rPr>
              <w:t xml:space="preserve"> an</w:t>
            </w:r>
            <w:r>
              <w:rPr>
                <w:rFonts w:cs="Calibri"/>
                <w:sz w:val="18"/>
                <w:szCs w:val="18"/>
              </w:rPr>
              <w:t xml:space="preserve"> important</w:t>
            </w:r>
            <w:r w:rsidR="00EE5AE5">
              <w:rPr>
                <w:rFonts w:cs="Calibri"/>
                <w:sz w:val="18"/>
                <w:szCs w:val="18"/>
              </w:rPr>
              <w:t xml:space="preserve"> link with producers, while</w:t>
            </w:r>
            <w:r>
              <w:rPr>
                <w:rFonts w:cs="Calibri"/>
                <w:sz w:val="18"/>
                <w:szCs w:val="18"/>
              </w:rPr>
              <w:t xml:space="preserve"> </w:t>
            </w:r>
            <w:r w:rsidR="00AC4A93" w:rsidRPr="00217B5D">
              <w:rPr>
                <w:rFonts w:cs="Calibri"/>
                <w:sz w:val="18"/>
                <w:szCs w:val="18"/>
              </w:rPr>
              <w:t xml:space="preserve">project staff maintained relations with other actors.   </w:t>
            </w:r>
          </w:p>
          <w:p w:rsidR="00AC4A93" w:rsidRPr="00217B5D" w:rsidRDefault="00B45970" w:rsidP="00AC4A93">
            <w:pPr>
              <w:numPr>
                <w:ilvl w:val="0"/>
                <w:numId w:val="9"/>
              </w:numPr>
              <w:spacing w:after="0"/>
              <w:jc w:val="both"/>
              <w:rPr>
                <w:rFonts w:cs="Calibri"/>
                <w:sz w:val="18"/>
                <w:szCs w:val="18"/>
              </w:rPr>
            </w:pPr>
            <w:r>
              <w:rPr>
                <w:rFonts w:cs="Calibri"/>
                <w:sz w:val="18"/>
                <w:szCs w:val="18"/>
              </w:rPr>
              <w:t xml:space="preserve">The </w:t>
            </w:r>
            <w:r w:rsidR="002070D3">
              <w:rPr>
                <w:rFonts w:cs="Calibri"/>
                <w:sz w:val="18"/>
                <w:szCs w:val="18"/>
              </w:rPr>
              <w:t xml:space="preserve">innovation platform </w:t>
            </w:r>
            <w:r>
              <w:rPr>
                <w:rFonts w:cs="Calibri"/>
                <w:sz w:val="18"/>
                <w:szCs w:val="18"/>
              </w:rPr>
              <w:t xml:space="preserve">tapped into the knowledge/skills </w:t>
            </w:r>
            <w:r w:rsidR="00567C7C">
              <w:rPr>
                <w:rFonts w:cs="Calibri"/>
                <w:sz w:val="18"/>
                <w:szCs w:val="18"/>
              </w:rPr>
              <w:t>of</w:t>
            </w:r>
            <w:r>
              <w:rPr>
                <w:rFonts w:cs="Calibri"/>
                <w:sz w:val="18"/>
                <w:szCs w:val="18"/>
              </w:rPr>
              <w:t xml:space="preserve"> VC actors; especially </w:t>
            </w:r>
            <w:r w:rsidR="000410A7">
              <w:rPr>
                <w:rFonts w:cs="Calibri"/>
                <w:sz w:val="18"/>
                <w:szCs w:val="18"/>
              </w:rPr>
              <w:t>i</w:t>
            </w:r>
            <w:r w:rsidR="00AC4A93" w:rsidRPr="00217B5D">
              <w:rPr>
                <w:rFonts w:cs="Calibri"/>
                <w:sz w:val="18"/>
                <w:szCs w:val="18"/>
              </w:rPr>
              <w:t>n India, knowledge</w:t>
            </w:r>
            <w:r>
              <w:rPr>
                <w:rFonts w:cs="Calibri"/>
                <w:sz w:val="18"/>
                <w:szCs w:val="18"/>
              </w:rPr>
              <w:t>/</w:t>
            </w:r>
            <w:r w:rsidR="00AC4A93" w:rsidRPr="00217B5D">
              <w:rPr>
                <w:rFonts w:cs="Calibri"/>
                <w:sz w:val="18"/>
                <w:szCs w:val="18"/>
              </w:rPr>
              <w:t>skills from the veterinarian and pharmacist were used to improve interventio</w:t>
            </w:r>
            <w:r w:rsidR="00AC4A93">
              <w:rPr>
                <w:rFonts w:cs="Calibri"/>
                <w:sz w:val="18"/>
                <w:szCs w:val="18"/>
              </w:rPr>
              <w:t>ns</w:t>
            </w:r>
            <w:r>
              <w:rPr>
                <w:rFonts w:cs="Calibri"/>
                <w:sz w:val="18"/>
                <w:szCs w:val="18"/>
              </w:rPr>
              <w:t xml:space="preserve">; </w:t>
            </w:r>
            <w:r w:rsidR="00567C7C">
              <w:rPr>
                <w:rFonts w:cs="Calibri"/>
                <w:sz w:val="18"/>
                <w:szCs w:val="18"/>
              </w:rPr>
              <w:t xml:space="preserve">diversity in knowledge/skills </w:t>
            </w:r>
            <w:r>
              <w:rPr>
                <w:rFonts w:cs="Calibri"/>
                <w:sz w:val="18"/>
                <w:szCs w:val="18"/>
              </w:rPr>
              <w:t>within each actor group remained</w:t>
            </w:r>
            <w:r w:rsidR="00567C7C">
              <w:rPr>
                <w:rFonts w:cs="Calibri"/>
                <w:sz w:val="18"/>
                <w:szCs w:val="18"/>
              </w:rPr>
              <w:t xml:space="preserve"> largely</w:t>
            </w:r>
            <w:r>
              <w:rPr>
                <w:rFonts w:cs="Calibri"/>
                <w:sz w:val="18"/>
                <w:szCs w:val="18"/>
              </w:rPr>
              <w:t xml:space="preserve"> unexplored (except for identification of model farmers in Mozambique)</w:t>
            </w:r>
            <w:r w:rsidR="002070D3">
              <w:rPr>
                <w:rFonts w:cs="Calibri"/>
                <w:sz w:val="18"/>
                <w:szCs w:val="18"/>
              </w:rPr>
              <w:t>.</w:t>
            </w:r>
            <w:r w:rsidR="00AC4A93" w:rsidRPr="00217B5D">
              <w:rPr>
                <w:rFonts w:cs="Calibri"/>
                <w:sz w:val="18"/>
                <w:szCs w:val="18"/>
              </w:rPr>
              <w:t xml:space="preserve"> </w:t>
            </w:r>
          </w:p>
          <w:p w:rsidR="00AC4A93" w:rsidRPr="00217B5D" w:rsidRDefault="00AC4A93" w:rsidP="00AC4A93">
            <w:pPr>
              <w:numPr>
                <w:ilvl w:val="0"/>
                <w:numId w:val="9"/>
              </w:numPr>
              <w:spacing w:after="0"/>
              <w:jc w:val="both"/>
              <w:rPr>
                <w:rFonts w:cs="Calibri"/>
                <w:sz w:val="18"/>
                <w:szCs w:val="18"/>
              </w:rPr>
            </w:pPr>
            <w:r w:rsidRPr="00217B5D">
              <w:rPr>
                <w:rFonts w:cs="Calibri"/>
                <w:sz w:val="18"/>
                <w:szCs w:val="18"/>
              </w:rPr>
              <w:t xml:space="preserve">Problem solving </w:t>
            </w:r>
            <w:r w:rsidR="000410A7">
              <w:rPr>
                <w:rFonts w:cs="Calibri"/>
                <w:sz w:val="18"/>
                <w:szCs w:val="18"/>
              </w:rPr>
              <w:t>followed a systematic process</w:t>
            </w:r>
            <w:r w:rsidR="000E0AF7">
              <w:rPr>
                <w:rFonts w:cs="Calibri"/>
                <w:sz w:val="18"/>
                <w:szCs w:val="18"/>
              </w:rPr>
              <w:t xml:space="preserve"> (with technical, organizational and institutional elements)</w:t>
            </w:r>
            <w:r w:rsidR="000410A7">
              <w:rPr>
                <w:rFonts w:cs="Calibri"/>
                <w:sz w:val="18"/>
                <w:szCs w:val="18"/>
              </w:rPr>
              <w:t>; i</w:t>
            </w:r>
            <w:r w:rsidRPr="00217B5D">
              <w:rPr>
                <w:rFonts w:cs="Calibri"/>
                <w:sz w:val="18"/>
                <w:szCs w:val="18"/>
              </w:rPr>
              <w:t xml:space="preserve">n Mozambique </w:t>
            </w:r>
            <w:r w:rsidR="000410A7">
              <w:rPr>
                <w:rFonts w:cs="Calibri"/>
                <w:sz w:val="18"/>
                <w:szCs w:val="18"/>
              </w:rPr>
              <w:t>s</w:t>
            </w:r>
            <w:r w:rsidRPr="00217B5D">
              <w:rPr>
                <w:rFonts w:cs="Calibri"/>
                <w:sz w:val="18"/>
                <w:szCs w:val="18"/>
              </w:rPr>
              <w:t>tronger reflection on IP process.</w:t>
            </w:r>
          </w:p>
          <w:p w:rsidR="00AC4A93" w:rsidRPr="00AC4A93" w:rsidRDefault="00AC4A93" w:rsidP="00AC4A93">
            <w:pPr>
              <w:numPr>
                <w:ilvl w:val="0"/>
                <w:numId w:val="9"/>
              </w:numPr>
              <w:spacing w:after="0"/>
              <w:jc w:val="both"/>
              <w:rPr>
                <w:rFonts w:cs="Calibri"/>
                <w:sz w:val="18"/>
                <w:szCs w:val="18"/>
              </w:rPr>
            </w:pPr>
            <w:r w:rsidRPr="00217B5D">
              <w:rPr>
                <w:rFonts w:cs="Calibri"/>
                <w:sz w:val="18"/>
                <w:szCs w:val="18"/>
              </w:rPr>
              <w:t>Capacity building through training and exposure/exchange v</w:t>
            </w:r>
            <w:r>
              <w:rPr>
                <w:rFonts w:cs="Calibri"/>
                <w:sz w:val="18"/>
                <w:szCs w:val="18"/>
              </w:rPr>
              <w:t xml:space="preserve">isits was </w:t>
            </w:r>
            <w:r w:rsidRPr="00AC4A93">
              <w:rPr>
                <w:rFonts w:cs="Calibri"/>
                <w:sz w:val="18"/>
                <w:szCs w:val="18"/>
              </w:rPr>
              <w:t>important</w:t>
            </w:r>
            <w:r w:rsidR="00B45970">
              <w:rPr>
                <w:rFonts w:cs="Calibri"/>
                <w:sz w:val="18"/>
                <w:szCs w:val="18"/>
              </w:rPr>
              <w:t xml:space="preserve">, but main focus on </w:t>
            </w:r>
            <w:r w:rsidR="00B45970" w:rsidRPr="00AC4A93">
              <w:rPr>
                <w:rFonts w:cs="Calibri"/>
                <w:sz w:val="18"/>
                <w:szCs w:val="18"/>
              </w:rPr>
              <w:t xml:space="preserve">producers and </w:t>
            </w:r>
            <w:r w:rsidR="00B45970">
              <w:rPr>
                <w:rFonts w:cs="Calibri"/>
                <w:sz w:val="18"/>
                <w:szCs w:val="18"/>
              </w:rPr>
              <w:t>CAHWs; IP meetings were also recognized as form of capacity building through systematic reflection.</w:t>
            </w:r>
          </w:p>
          <w:p w:rsidR="00AC4A93" w:rsidRPr="00217B5D" w:rsidRDefault="000E0AF7" w:rsidP="00AC4A93">
            <w:pPr>
              <w:numPr>
                <w:ilvl w:val="0"/>
                <w:numId w:val="9"/>
              </w:numPr>
              <w:spacing w:after="0"/>
              <w:jc w:val="both"/>
              <w:rPr>
                <w:rFonts w:cs="Calibri"/>
                <w:sz w:val="18"/>
                <w:szCs w:val="18"/>
              </w:rPr>
            </w:pPr>
            <w:r>
              <w:rPr>
                <w:rFonts w:cs="Calibri"/>
                <w:sz w:val="18"/>
                <w:szCs w:val="18"/>
              </w:rPr>
              <w:t>Innovation brokering include</w:t>
            </w:r>
            <w:r w:rsidR="002070D3">
              <w:rPr>
                <w:rFonts w:cs="Calibri"/>
                <w:sz w:val="18"/>
                <w:szCs w:val="18"/>
              </w:rPr>
              <w:t>d</w:t>
            </w:r>
            <w:r>
              <w:rPr>
                <w:rFonts w:cs="Calibri"/>
                <w:sz w:val="18"/>
                <w:szCs w:val="18"/>
              </w:rPr>
              <w:t xml:space="preserve"> multiple </w:t>
            </w:r>
            <w:r w:rsidR="002070D3">
              <w:rPr>
                <w:rFonts w:cs="Calibri"/>
                <w:sz w:val="18"/>
                <w:szCs w:val="18"/>
              </w:rPr>
              <w:t xml:space="preserve">diverse </w:t>
            </w:r>
            <w:r>
              <w:rPr>
                <w:rFonts w:cs="Calibri"/>
                <w:sz w:val="18"/>
                <w:szCs w:val="18"/>
              </w:rPr>
              <w:t xml:space="preserve">tasks; </w:t>
            </w:r>
            <w:r w:rsidR="000F150E">
              <w:rPr>
                <w:rFonts w:cs="Calibri"/>
                <w:sz w:val="18"/>
                <w:szCs w:val="18"/>
              </w:rPr>
              <w:t xml:space="preserve">start of </w:t>
            </w:r>
            <w:r w:rsidR="002070D3">
              <w:rPr>
                <w:rFonts w:cs="Calibri"/>
                <w:sz w:val="18"/>
                <w:szCs w:val="18"/>
              </w:rPr>
              <w:t>hand</w:t>
            </w:r>
            <w:r w:rsidR="000F150E">
              <w:rPr>
                <w:rFonts w:cs="Calibri"/>
                <w:sz w:val="18"/>
                <w:szCs w:val="18"/>
              </w:rPr>
              <w:t xml:space="preserve">ing </w:t>
            </w:r>
            <w:r w:rsidR="002070D3">
              <w:rPr>
                <w:rFonts w:cs="Calibri"/>
                <w:sz w:val="18"/>
                <w:szCs w:val="18"/>
              </w:rPr>
              <w:t xml:space="preserve">over </w:t>
            </w:r>
            <w:r>
              <w:rPr>
                <w:rFonts w:cs="Calibri"/>
                <w:sz w:val="18"/>
                <w:szCs w:val="18"/>
              </w:rPr>
              <w:t>f</w:t>
            </w:r>
            <w:r w:rsidR="00AC4A93" w:rsidRPr="00217B5D">
              <w:rPr>
                <w:rFonts w:cs="Calibri"/>
                <w:sz w:val="18"/>
                <w:szCs w:val="18"/>
              </w:rPr>
              <w:t xml:space="preserve">acilitation to </w:t>
            </w:r>
            <w:r w:rsidR="000410A7">
              <w:rPr>
                <w:rFonts w:cs="Calibri"/>
                <w:sz w:val="18"/>
                <w:szCs w:val="18"/>
              </w:rPr>
              <w:t>CAHWs</w:t>
            </w:r>
            <w:r w:rsidR="00AC4A93" w:rsidRPr="00217B5D">
              <w:rPr>
                <w:rFonts w:cs="Calibri"/>
                <w:sz w:val="18"/>
                <w:szCs w:val="18"/>
              </w:rPr>
              <w:t xml:space="preserve"> </w:t>
            </w:r>
            <w:r w:rsidR="000410A7">
              <w:rPr>
                <w:rFonts w:cs="Calibri"/>
                <w:sz w:val="18"/>
                <w:szCs w:val="18"/>
              </w:rPr>
              <w:t>(</w:t>
            </w:r>
            <w:r w:rsidR="00AC4A93" w:rsidRPr="00217B5D">
              <w:rPr>
                <w:rFonts w:cs="Calibri"/>
                <w:sz w:val="18"/>
                <w:szCs w:val="18"/>
              </w:rPr>
              <w:t>India</w:t>
            </w:r>
            <w:r w:rsidR="000410A7">
              <w:rPr>
                <w:rFonts w:cs="Calibri"/>
                <w:sz w:val="18"/>
                <w:szCs w:val="18"/>
              </w:rPr>
              <w:t>)</w:t>
            </w:r>
            <w:r w:rsidR="00AC4A93" w:rsidRPr="00217B5D">
              <w:rPr>
                <w:rFonts w:cs="Calibri"/>
                <w:sz w:val="18"/>
                <w:szCs w:val="18"/>
              </w:rPr>
              <w:t xml:space="preserve"> and </w:t>
            </w:r>
            <w:r w:rsidR="000410A7">
              <w:rPr>
                <w:rFonts w:cs="Calibri"/>
                <w:sz w:val="18"/>
                <w:szCs w:val="18"/>
              </w:rPr>
              <w:t>IP secretariat (</w:t>
            </w:r>
            <w:r w:rsidR="00AC4A93" w:rsidRPr="00217B5D">
              <w:rPr>
                <w:rFonts w:cs="Calibri"/>
                <w:sz w:val="18"/>
                <w:szCs w:val="18"/>
              </w:rPr>
              <w:t>Mozambique</w:t>
            </w:r>
            <w:r w:rsidR="000410A7">
              <w:rPr>
                <w:rFonts w:cs="Calibri"/>
                <w:sz w:val="18"/>
                <w:szCs w:val="18"/>
              </w:rPr>
              <w:t>)</w:t>
            </w:r>
            <w:r w:rsidR="00AC4A93" w:rsidRPr="00217B5D">
              <w:rPr>
                <w:rFonts w:cs="Calibri"/>
                <w:sz w:val="18"/>
                <w:szCs w:val="18"/>
              </w:rPr>
              <w:t xml:space="preserve">, but their capacity </w:t>
            </w:r>
            <w:r w:rsidR="00AC4A93">
              <w:rPr>
                <w:rFonts w:cs="Calibri"/>
                <w:sz w:val="18"/>
                <w:szCs w:val="18"/>
              </w:rPr>
              <w:t>remained</w:t>
            </w:r>
            <w:r w:rsidR="00AC4A93" w:rsidRPr="00217B5D">
              <w:rPr>
                <w:rFonts w:cs="Calibri"/>
                <w:sz w:val="18"/>
                <w:szCs w:val="18"/>
              </w:rPr>
              <w:t xml:space="preserve"> weak</w:t>
            </w:r>
            <w:r w:rsidR="002070D3">
              <w:rPr>
                <w:rFonts w:cs="Calibri"/>
                <w:sz w:val="18"/>
                <w:szCs w:val="18"/>
              </w:rPr>
              <w:t>; the contribution of research was highly appreciated.</w:t>
            </w:r>
          </w:p>
          <w:p w:rsidR="00AC4A93" w:rsidRPr="00217B5D" w:rsidRDefault="00AC4A93" w:rsidP="00294058">
            <w:pPr>
              <w:numPr>
                <w:ilvl w:val="0"/>
                <w:numId w:val="9"/>
              </w:numPr>
              <w:spacing w:after="0"/>
              <w:jc w:val="both"/>
              <w:rPr>
                <w:rFonts w:cs="Calibri"/>
                <w:sz w:val="18"/>
                <w:szCs w:val="18"/>
              </w:rPr>
            </w:pPr>
            <w:r w:rsidRPr="00217B5D">
              <w:rPr>
                <w:rFonts w:cs="Calibri"/>
                <w:sz w:val="18"/>
                <w:szCs w:val="18"/>
              </w:rPr>
              <w:t>Extra meetings were held to get endorsement and support from communi</w:t>
            </w:r>
            <w:r w:rsidR="00567C7C">
              <w:rPr>
                <w:rFonts w:cs="Calibri"/>
                <w:sz w:val="18"/>
                <w:szCs w:val="18"/>
              </w:rPr>
              <w:t xml:space="preserve">ty leaders and producer groups, but </w:t>
            </w:r>
            <w:r w:rsidRPr="00217B5D">
              <w:rPr>
                <w:rFonts w:cs="Calibri"/>
                <w:sz w:val="18"/>
                <w:szCs w:val="18"/>
              </w:rPr>
              <w:t>no clear strategies (nor resources)</w:t>
            </w:r>
            <w:r w:rsidR="003651C1">
              <w:rPr>
                <w:rFonts w:cs="Calibri"/>
                <w:sz w:val="18"/>
                <w:szCs w:val="18"/>
              </w:rPr>
              <w:t xml:space="preserve"> </w:t>
            </w:r>
            <w:r w:rsidRPr="00217B5D">
              <w:rPr>
                <w:rFonts w:cs="Calibri"/>
                <w:sz w:val="18"/>
                <w:szCs w:val="18"/>
              </w:rPr>
              <w:t>for</w:t>
            </w:r>
            <w:r w:rsidR="000410A7">
              <w:rPr>
                <w:rFonts w:cs="Calibri"/>
                <w:sz w:val="18"/>
                <w:szCs w:val="18"/>
              </w:rPr>
              <w:t xml:space="preserve"> continuation after project</w:t>
            </w:r>
            <w:r w:rsidR="00294058">
              <w:rPr>
                <w:rFonts w:cs="Calibri"/>
                <w:sz w:val="18"/>
                <w:szCs w:val="18"/>
              </w:rPr>
              <w:t xml:space="preserve"> end</w:t>
            </w:r>
            <w:r w:rsidRPr="00217B5D">
              <w:rPr>
                <w:rFonts w:cs="Calibri"/>
                <w:sz w:val="18"/>
                <w:szCs w:val="18"/>
              </w:rPr>
              <w:t xml:space="preserve">.    </w:t>
            </w:r>
          </w:p>
        </w:tc>
      </w:tr>
    </w:tbl>
    <w:p w:rsidR="00AC4A93" w:rsidRPr="00217B5D" w:rsidRDefault="00AC4A93" w:rsidP="00AC4A93">
      <w:pPr>
        <w:jc w:val="both"/>
        <w:rPr>
          <w:rFonts w:cs="Calibri"/>
        </w:rPr>
      </w:pPr>
      <w:r w:rsidRPr="00217B5D">
        <w:rPr>
          <w:rFonts w:cs="Calibri"/>
        </w:rPr>
        <w:t xml:space="preserve"> </w:t>
      </w:r>
    </w:p>
    <w:p w:rsidR="002C5D40" w:rsidRPr="00217B5D" w:rsidRDefault="00A714C8" w:rsidP="00EA1D1C">
      <w:pPr>
        <w:numPr>
          <w:ilvl w:val="0"/>
          <w:numId w:val="14"/>
        </w:numPr>
        <w:rPr>
          <w:b/>
        </w:rPr>
      </w:pPr>
      <w:r w:rsidRPr="00217B5D">
        <w:rPr>
          <w:b/>
        </w:rPr>
        <w:t>Discussion and conclusion</w:t>
      </w:r>
    </w:p>
    <w:p w:rsidR="00770292" w:rsidRDefault="00BD3746" w:rsidP="00BD3746">
      <w:r w:rsidRPr="00217B5D">
        <w:t xml:space="preserve">The study showed that </w:t>
      </w:r>
      <w:r>
        <w:t xml:space="preserve">innovation platforms can enhance production </w:t>
      </w:r>
      <w:r w:rsidRPr="00217B5D">
        <w:t xml:space="preserve">and marketing by establishing linkages between </w:t>
      </w:r>
      <w:r>
        <w:t xml:space="preserve">small holders and </w:t>
      </w:r>
      <w:r w:rsidRPr="00217B5D">
        <w:t>other actors in the value chain. However, the changes in terms of productivity through technical and service delivery interventions</w:t>
      </w:r>
      <w:r>
        <w:t xml:space="preserve"> and sales</w:t>
      </w:r>
      <w:r w:rsidRPr="00217B5D">
        <w:t xml:space="preserve"> were clearer in the case of India, compared to the case from Mozambique</w:t>
      </w:r>
      <w:r>
        <w:t xml:space="preserve">. To gain more insight in how innovation system approaches can be made </w:t>
      </w:r>
      <w:r w:rsidR="00F53DC1">
        <w:t xml:space="preserve">more effective </w:t>
      </w:r>
      <w:r>
        <w:t>for the poor</w:t>
      </w:r>
      <w:r w:rsidR="005E7A91">
        <w:t>, we analyzed</w:t>
      </w:r>
      <w:r>
        <w:t xml:space="preserve"> </w:t>
      </w:r>
      <w:r w:rsidR="005E7A91">
        <w:t xml:space="preserve">the implementation of </w:t>
      </w:r>
      <w:r>
        <w:t xml:space="preserve">innovation platforms in terms of IP formation and functioning; here we would like to discuss </w:t>
      </w:r>
      <w:r w:rsidR="005E7A91">
        <w:t>the key findings</w:t>
      </w:r>
      <w:r>
        <w:t xml:space="preserve"> </w:t>
      </w:r>
      <w:r w:rsidR="0056060F">
        <w:t xml:space="preserve">of the </w:t>
      </w:r>
      <w:r w:rsidR="0056060F">
        <w:lastRenderedPageBreak/>
        <w:t xml:space="preserve">case study </w:t>
      </w:r>
      <w:r>
        <w:t>in relation to key element</w:t>
      </w:r>
      <w:r w:rsidR="005E7A91">
        <w:t>s</w:t>
      </w:r>
      <w:r>
        <w:t xml:space="preserve"> of inclusive innovation (i.e. actors, innovation, learning, relations, institutions, and scope</w:t>
      </w:r>
      <w:r w:rsidR="00770292">
        <w:t>; see table 4</w:t>
      </w:r>
      <w:r>
        <w:t>)</w:t>
      </w:r>
    </w:p>
    <w:p w:rsidR="00770292" w:rsidRPr="00567C7C" w:rsidRDefault="00770292" w:rsidP="00770292">
      <w:pPr>
        <w:autoSpaceDE w:val="0"/>
        <w:autoSpaceDN w:val="0"/>
        <w:adjustRightInd w:val="0"/>
        <w:rPr>
          <w:b/>
          <w:sz w:val="18"/>
          <w:szCs w:val="18"/>
        </w:rPr>
      </w:pPr>
      <w:r w:rsidRPr="00567C7C">
        <w:rPr>
          <w:b/>
          <w:sz w:val="18"/>
          <w:szCs w:val="18"/>
        </w:rPr>
        <w:t xml:space="preserve">Table 4: Key </w:t>
      </w:r>
      <w:r w:rsidR="00E450DC" w:rsidRPr="00567C7C">
        <w:rPr>
          <w:b/>
          <w:sz w:val="18"/>
          <w:szCs w:val="18"/>
        </w:rPr>
        <w:t>issues in IP formation and functioning derived from the case study</w:t>
      </w:r>
    </w:p>
    <w:tbl>
      <w:tblPr>
        <w:tblW w:w="0" w:type="auto"/>
        <w:tblLook w:val="04A0"/>
      </w:tblPr>
      <w:tblGrid>
        <w:gridCol w:w="1045"/>
        <w:gridCol w:w="8531"/>
      </w:tblGrid>
      <w:tr w:rsidR="00770292" w:rsidRPr="00A45901" w:rsidTr="00116FE4">
        <w:tc>
          <w:tcPr>
            <w:tcW w:w="0" w:type="auto"/>
            <w:tcBorders>
              <w:top w:val="single" w:sz="4" w:space="0" w:color="auto"/>
              <w:bottom w:val="single" w:sz="4" w:space="0" w:color="auto"/>
            </w:tcBorders>
          </w:tcPr>
          <w:p w:rsidR="00770292" w:rsidRPr="00A45901" w:rsidRDefault="00770292" w:rsidP="00116FE4">
            <w:pPr>
              <w:contextualSpacing/>
              <w:rPr>
                <w:sz w:val="18"/>
                <w:szCs w:val="18"/>
              </w:rPr>
            </w:pPr>
          </w:p>
        </w:tc>
        <w:tc>
          <w:tcPr>
            <w:tcW w:w="0" w:type="auto"/>
            <w:tcBorders>
              <w:top w:val="single" w:sz="4" w:space="0" w:color="auto"/>
              <w:bottom w:val="single" w:sz="4" w:space="0" w:color="auto"/>
            </w:tcBorders>
          </w:tcPr>
          <w:p w:rsidR="00770292" w:rsidRPr="00A45901" w:rsidRDefault="00770292" w:rsidP="00116FE4">
            <w:pPr>
              <w:contextualSpacing/>
              <w:rPr>
                <w:sz w:val="18"/>
                <w:szCs w:val="18"/>
              </w:rPr>
            </w:pPr>
            <w:r w:rsidRPr="00A45901">
              <w:rPr>
                <w:sz w:val="18"/>
                <w:szCs w:val="18"/>
              </w:rPr>
              <w:t>Key issues in IP formation and functioning</w:t>
            </w:r>
          </w:p>
        </w:tc>
      </w:tr>
      <w:tr w:rsidR="00770292" w:rsidRPr="00A45901" w:rsidTr="00116FE4">
        <w:trPr>
          <w:trHeight w:val="792"/>
        </w:trPr>
        <w:tc>
          <w:tcPr>
            <w:tcW w:w="0" w:type="auto"/>
          </w:tcPr>
          <w:p w:rsidR="00770292" w:rsidRPr="00A45901" w:rsidRDefault="00770292" w:rsidP="00116FE4">
            <w:pPr>
              <w:spacing w:after="0" w:line="240" w:lineRule="auto"/>
              <w:contextualSpacing/>
              <w:rPr>
                <w:sz w:val="18"/>
                <w:szCs w:val="18"/>
              </w:rPr>
            </w:pPr>
            <w:r w:rsidRPr="00A45901">
              <w:rPr>
                <w:sz w:val="18"/>
                <w:szCs w:val="18"/>
              </w:rPr>
              <w:t>Actors</w:t>
            </w:r>
          </w:p>
        </w:tc>
        <w:tc>
          <w:tcPr>
            <w:tcW w:w="0" w:type="auto"/>
          </w:tcPr>
          <w:p w:rsidR="00770292" w:rsidRPr="00A45901" w:rsidRDefault="00770292" w:rsidP="00116FE4">
            <w:pPr>
              <w:pStyle w:val="ListParagraph"/>
              <w:numPr>
                <w:ilvl w:val="0"/>
                <w:numId w:val="30"/>
              </w:numPr>
              <w:spacing w:after="0" w:line="240" w:lineRule="auto"/>
              <w:ind w:left="163" w:hanging="163"/>
              <w:rPr>
                <w:sz w:val="18"/>
                <w:szCs w:val="18"/>
              </w:rPr>
            </w:pPr>
            <w:r w:rsidRPr="00A45901">
              <w:rPr>
                <w:sz w:val="18"/>
                <w:szCs w:val="18"/>
              </w:rPr>
              <w:t xml:space="preserve">Rules and regulations </w:t>
            </w:r>
            <w:r w:rsidR="00C77C4C">
              <w:rPr>
                <w:sz w:val="18"/>
                <w:szCs w:val="18"/>
              </w:rPr>
              <w:t xml:space="preserve">(i.e. design) </w:t>
            </w:r>
            <w:r w:rsidRPr="00A45901">
              <w:rPr>
                <w:sz w:val="18"/>
                <w:szCs w:val="18"/>
              </w:rPr>
              <w:t>of the platform need to be adapted to include the poor</w:t>
            </w:r>
            <w:r w:rsidR="00BB1A32">
              <w:rPr>
                <w:sz w:val="18"/>
                <w:szCs w:val="18"/>
              </w:rPr>
              <w:t>.</w:t>
            </w:r>
          </w:p>
          <w:p w:rsidR="00770292" w:rsidRPr="00A45901" w:rsidRDefault="00770292" w:rsidP="00116FE4">
            <w:pPr>
              <w:pStyle w:val="ListParagraph"/>
              <w:numPr>
                <w:ilvl w:val="0"/>
                <w:numId w:val="30"/>
              </w:numPr>
              <w:spacing w:after="0" w:line="240" w:lineRule="auto"/>
              <w:ind w:left="163" w:hanging="163"/>
              <w:rPr>
                <w:sz w:val="18"/>
                <w:szCs w:val="18"/>
              </w:rPr>
            </w:pPr>
            <w:r w:rsidRPr="00A45901">
              <w:rPr>
                <w:sz w:val="18"/>
                <w:szCs w:val="18"/>
              </w:rPr>
              <w:t xml:space="preserve">Representation of different type of </w:t>
            </w:r>
            <w:r w:rsidR="00DA00BC">
              <w:rPr>
                <w:sz w:val="18"/>
                <w:szCs w:val="18"/>
              </w:rPr>
              <w:t>VC actors</w:t>
            </w:r>
            <w:r w:rsidRPr="00A45901">
              <w:rPr>
                <w:sz w:val="18"/>
                <w:szCs w:val="18"/>
              </w:rPr>
              <w:t xml:space="preserve"> is critical</w:t>
            </w:r>
            <w:r w:rsidR="00BB1A32">
              <w:rPr>
                <w:sz w:val="18"/>
                <w:szCs w:val="18"/>
              </w:rPr>
              <w:t xml:space="preserve"> (</w:t>
            </w:r>
            <w:r w:rsidR="002070D3">
              <w:rPr>
                <w:sz w:val="18"/>
                <w:szCs w:val="18"/>
              </w:rPr>
              <w:t xml:space="preserve">but flexible for </w:t>
            </w:r>
            <w:r w:rsidR="00CC2147">
              <w:rPr>
                <w:sz w:val="18"/>
                <w:szCs w:val="18"/>
              </w:rPr>
              <w:t>individual members</w:t>
            </w:r>
            <w:r w:rsidR="00BB1A32">
              <w:rPr>
                <w:sz w:val="18"/>
                <w:szCs w:val="18"/>
              </w:rPr>
              <w:t>).</w:t>
            </w:r>
          </w:p>
          <w:p w:rsidR="00770292" w:rsidRPr="00A45901" w:rsidRDefault="00770292" w:rsidP="00116FE4">
            <w:pPr>
              <w:pStyle w:val="ListParagraph"/>
              <w:numPr>
                <w:ilvl w:val="0"/>
                <w:numId w:val="30"/>
              </w:numPr>
              <w:spacing w:after="100" w:line="240" w:lineRule="auto"/>
              <w:ind w:left="158" w:hanging="158"/>
              <w:rPr>
                <w:sz w:val="18"/>
                <w:szCs w:val="18"/>
              </w:rPr>
            </w:pPr>
            <w:r w:rsidRPr="00A45901">
              <w:rPr>
                <w:sz w:val="18"/>
                <w:szCs w:val="18"/>
              </w:rPr>
              <w:t xml:space="preserve">Due to weak linkages between </w:t>
            </w:r>
            <w:r w:rsidR="00DA00BC">
              <w:rPr>
                <w:sz w:val="18"/>
                <w:szCs w:val="18"/>
              </w:rPr>
              <w:t>VC actors</w:t>
            </w:r>
            <w:r w:rsidRPr="00A45901">
              <w:rPr>
                <w:sz w:val="18"/>
                <w:szCs w:val="18"/>
              </w:rPr>
              <w:t>, intermediaries play critical role</w:t>
            </w:r>
            <w:r w:rsidR="00BB1A32">
              <w:rPr>
                <w:sz w:val="18"/>
                <w:szCs w:val="18"/>
              </w:rPr>
              <w:t>.</w:t>
            </w:r>
            <w:r w:rsidRPr="00A45901">
              <w:rPr>
                <w:sz w:val="18"/>
                <w:szCs w:val="18"/>
              </w:rPr>
              <w:t xml:space="preserve">   </w:t>
            </w:r>
          </w:p>
        </w:tc>
      </w:tr>
      <w:tr w:rsidR="00CC2147" w:rsidRPr="00A45901" w:rsidTr="00116FE4">
        <w:tc>
          <w:tcPr>
            <w:tcW w:w="0" w:type="auto"/>
          </w:tcPr>
          <w:p w:rsidR="00CC2147" w:rsidRPr="00A45901" w:rsidRDefault="00CC2147" w:rsidP="0057572C">
            <w:pPr>
              <w:spacing w:after="0" w:line="240" w:lineRule="auto"/>
              <w:contextualSpacing/>
              <w:rPr>
                <w:sz w:val="18"/>
                <w:szCs w:val="18"/>
              </w:rPr>
            </w:pPr>
            <w:r w:rsidRPr="00A45901">
              <w:rPr>
                <w:sz w:val="18"/>
                <w:szCs w:val="18"/>
              </w:rPr>
              <w:t>Innovation</w:t>
            </w:r>
          </w:p>
        </w:tc>
        <w:tc>
          <w:tcPr>
            <w:tcW w:w="0" w:type="auto"/>
          </w:tcPr>
          <w:p w:rsidR="00CC2147" w:rsidRPr="00A45901" w:rsidRDefault="00CC2147" w:rsidP="0057572C">
            <w:pPr>
              <w:pStyle w:val="ListParagraph"/>
              <w:numPr>
                <w:ilvl w:val="0"/>
                <w:numId w:val="30"/>
              </w:numPr>
              <w:spacing w:after="0" w:line="240" w:lineRule="auto"/>
              <w:ind w:left="163" w:hanging="163"/>
              <w:rPr>
                <w:sz w:val="18"/>
                <w:szCs w:val="18"/>
              </w:rPr>
            </w:pPr>
            <w:r w:rsidRPr="00A45901">
              <w:rPr>
                <w:sz w:val="18"/>
                <w:szCs w:val="18"/>
              </w:rPr>
              <w:t>Importance of incentives to ensure demand driven and contextualized innovation process</w:t>
            </w:r>
            <w:r w:rsidR="00BB1A32">
              <w:rPr>
                <w:sz w:val="18"/>
                <w:szCs w:val="18"/>
              </w:rPr>
              <w:t>.</w:t>
            </w:r>
          </w:p>
          <w:p w:rsidR="00CC2147" w:rsidRPr="00A45901" w:rsidRDefault="00CC2147" w:rsidP="0057572C">
            <w:pPr>
              <w:pStyle w:val="ListParagraph"/>
              <w:numPr>
                <w:ilvl w:val="0"/>
                <w:numId w:val="30"/>
              </w:numPr>
              <w:spacing w:after="0" w:line="240" w:lineRule="auto"/>
              <w:ind w:left="163" w:hanging="163"/>
              <w:rPr>
                <w:sz w:val="18"/>
                <w:szCs w:val="18"/>
              </w:rPr>
            </w:pPr>
            <w:r>
              <w:rPr>
                <w:sz w:val="18"/>
                <w:szCs w:val="18"/>
              </w:rPr>
              <w:t>Flexible approach to support i</w:t>
            </w:r>
            <w:r w:rsidRPr="00A45901">
              <w:rPr>
                <w:sz w:val="18"/>
                <w:szCs w:val="18"/>
              </w:rPr>
              <w:t xml:space="preserve">ncremental </w:t>
            </w:r>
            <w:r>
              <w:rPr>
                <w:sz w:val="18"/>
                <w:szCs w:val="18"/>
              </w:rPr>
              <w:t xml:space="preserve">change </w:t>
            </w:r>
            <w:r w:rsidRPr="00A45901">
              <w:rPr>
                <w:sz w:val="18"/>
                <w:szCs w:val="18"/>
              </w:rPr>
              <w:t xml:space="preserve">and bundles of innovation (technical, </w:t>
            </w:r>
            <w:r>
              <w:rPr>
                <w:sz w:val="18"/>
                <w:szCs w:val="18"/>
              </w:rPr>
              <w:t xml:space="preserve">social, </w:t>
            </w:r>
            <w:r w:rsidRPr="00A45901">
              <w:rPr>
                <w:sz w:val="18"/>
                <w:szCs w:val="18"/>
              </w:rPr>
              <w:t>institutional</w:t>
            </w:r>
            <w:r>
              <w:rPr>
                <w:sz w:val="18"/>
                <w:szCs w:val="18"/>
              </w:rPr>
              <w:t>)</w:t>
            </w:r>
            <w:r w:rsidR="00BB1A32">
              <w:rPr>
                <w:sz w:val="18"/>
                <w:szCs w:val="18"/>
              </w:rPr>
              <w:t>.</w:t>
            </w:r>
          </w:p>
          <w:p w:rsidR="00CC2147" w:rsidRPr="00A45901" w:rsidRDefault="00CC2147" w:rsidP="0057572C">
            <w:pPr>
              <w:pStyle w:val="ListParagraph"/>
              <w:numPr>
                <w:ilvl w:val="0"/>
                <w:numId w:val="30"/>
              </w:numPr>
              <w:spacing w:after="100" w:line="240" w:lineRule="auto"/>
              <w:ind w:left="158" w:hanging="158"/>
              <w:rPr>
                <w:sz w:val="18"/>
                <w:szCs w:val="18"/>
              </w:rPr>
            </w:pPr>
            <w:r w:rsidRPr="00A45901">
              <w:rPr>
                <w:sz w:val="18"/>
                <w:szCs w:val="18"/>
              </w:rPr>
              <w:t>Social organization of producers important for learning and demand articulation</w:t>
            </w:r>
            <w:r w:rsidR="00BB1A32">
              <w:rPr>
                <w:sz w:val="18"/>
                <w:szCs w:val="18"/>
              </w:rPr>
              <w:t>.</w:t>
            </w:r>
          </w:p>
        </w:tc>
      </w:tr>
      <w:tr w:rsidR="00BB1A32" w:rsidRPr="00BB1A32" w:rsidTr="0057572C">
        <w:tc>
          <w:tcPr>
            <w:tcW w:w="0" w:type="auto"/>
          </w:tcPr>
          <w:p w:rsidR="00BB1A32" w:rsidRPr="00BB1A32" w:rsidRDefault="00BB1A32" w:rsidP="0057572C">
            <w:pPr>
              <w:spacing w:after="0" w:line="240" w:lineRule="auto"/>
              <w:contextualSpacing/>
              <w:rPr>
                <w:sz w:val="18"/>
                <w:szCs w:val="18"/>
              </w:rPr>
            </w:pPr>
            <w:r w:rsidRPr="00BB1A32">
              <w:rPr>
                <w:sz w:val="18"/>
                <w:szCs w:val="18"/>
              </w:rPr>
              <w:t>Learning</w:t>
            </w:r>
          </w:p>
        </w:tc>
        <w:tc>
          <w:tcPr>
            <w:tcW w:w="0" w:type="auto"/>
          </w:tcPr>
          <w:p w:rsidR="00BB1A32" w:rsidRPr="00BB1A32" w:rsidRDefault="00BB1A32" w:rsidP="0057572C">
            <w:pPr>
              <w:pStyle w:val="ListParagraph"/>
              <w:numPr>
                <w:ilvl w:val="0"/>
                <w:numId w:val="30"/>
              </w:numPr>
              <w:spacing w:after="0" w:line="240" w:lineRule="auto"/>
              <w:ind w:left="163" w:hanging="163"/>
              <w:rPr>
                <w:sz w:val="18"/>
                <w:szCs w:val="18"/>
              </w:rPr>
            </w:pPr>
            <w:r w:rsidRPr="00BB1A32">
              <w:rPr>
                <w:sz w:val="18"/>
                <w:szCs w:val="18"/>
              </w:rPr>
              <w:t xml:space="preserve">Learning through interaction and learning by doing; </w:t>
            </w:r>
            <w:r>
              <w:rPr>
                <w:sz w:val="18"/>
                <w:szCs w:val="18"/>
              </w:rPr>
              <w:t>(t</w:t>
            </w:r>
            <w:r w:rsidRPr="00BB1A32">
              <w:rPr>
                <w:sz w:val="18"/>
                <w:szCs w:val="18"/>
              </w:rPr>
              <w:t>echnical) learning through conventional training, demonstration and exposure</w:t>
            </w:r>
            <w:r>
              <w:rPr>
                <w:sz w:val="18"/>
                <w:szCs w:val="18"/>
              </w:rPr>
              <w:t>.</w:t>
            </w:r>
          </w:p>
          <w:p w:rsidR="00BB1A32" w:rsidRPr="00BB1A32" w:rsidRDefault="00BB1A32" w:rsidP="0057572C">
            <w:pPr>
              <w:pStyle w:val="ListParagraph"/>
              <w:numPr>
                <w:ilvl w:val="0"/>
                <w:numId w:val="30"/>
              </w:numPr>
              <w:spacing w:after="0" w:line="240" w:lineRule="auto"/>
              <w:ind w:left="158" w:hanging="158"/>
              <w:rPr>
                <w:sz w:val="18"/>
                <w:szCs w:val="18"/>
              </w:rPr>
            </w:pPr>
            <w:r w:rsidRPr="00BB1A32">
              <w:rPr>
                <w:sz w:val="18"/>
                <w:szCs w:val="18"/>
              </w:rPr>
              <w:t xml:space="preserve">Reflexive </w:t>
            </w:r>
            <w:r>
              <w:rPr>
                <w:sz w:val="18"/>
                <w:szCs w:val="18"/>
              </w:rPr>
              <w:t xml:space="preserve">(transformative) </w:t>
            </w:r>
            <w:r w:rsidRPr="00BB1A32">
              <w:rPr>
                <w:sz w:val="18"/>
                <w:szCs w:val="18"/>
              </w:rPr>
              <w:t xml:space="preserve">learning by challenging </w:t>
            </w:r>
            <w:r>
              <w:rPr>
                <w:sz w:val="18"/>
                <w:szCs w:val="18"/>
              </w:rPr>
              <w:t xml:space="preserve">(underlying) </w:t>
            </w:r>
            <w:r w:rsidRPr="00BB1A32">
              <w:rPr>
                <w:sz w:val="18"/>
                <w:szCs w:val="18"/>
              </w:rPr>
              <w:t>critical constraints</w:t>
            </w:r>
            <w:r>
              <w:rPr>
                <w:sz w:val="18"/>
                <w:szCs w:val="18"/>
              </w:rPr>
              <w:t xml:space="preserve">; </w:t>
            </w:r>
            <w:r w:rsidR="002070D3">
              <w:rPr>
                <w:sz w:val="18"/>
                <w:szCs w:val="18"/>
              </w:rPr>
              <w:t>important</w:t>
            </w:r>
            <w:r>
              <w:rPr>
                <w:sz w:val="18"/>
                <w:szCs w:val="18"/>
              </w:rPr>
              <w:t xml:space="preserve"> role for research.</w:t>
            </w:r>
          </w:p>
          <w:p w:rsidR="00BB1A32" w:rsidRPr="00BB1A32" w:rsidRDefault="00BB1A32" w:rsidP="00294058">
            <w:pPr>
              <w:pStyle w:val="ListParagraph"/>
              <w:numPr>
                <w:ilvl w:val="0"/>
                <w:numId w:val="30"/>
              </w:numPr>
              <w:spacing w:after="100" w:line="240" w:lineRule="auto"/>
              <w:ind w:left="158" w:hanging="158"/>
              <w:rPr>
                <w:sz w:val="18"/>
                <w:szCs w:val="18"/>
              </w:rPr>
            </w:pPr>
            <w:r w:rsidRPr="00BB1A32">
              <w:rPr>
                <w:sz w:val="18"/>
                <w:szCs w:val="18"/>
              </w:rPr>
              <w:t>Learning/alignment of VC act</w:t>
            </w:r>
            <w:r w:rsidR="00294058">
              <w:rPr>
                <w:sz w:val="18"/>
                <w:szCs w:val="18"/>
              </w:rPr>
              <w:t>ors to work towards a common cau</w:t>
            </w:r>
            <w:r w:rsidRPr="00BB1A32">
              <w:rPr>
                <w:sz w:val="18"/>
                <w:szCs w:val="18"/>
              </w:rPr>
              <w:t>se</w:t>
            </w:r>
            <w:r>
              <w:rPr>
                <w:sz w:val="18"/>
                <w:szCs w:val="18"/>
              </w:rPr>
              <w:t>.</w:t>
            </w:r>
          </w:p>
        </w:tc>
      </w:tr>
      <w:tr w:rsidR="00CC2147" w:rsidRPr="00A45901" w:rsidTr="00116FE4">
        <w:tc>
          <w:tcPr>
            <w:tcW w:w="0" w:type="auto"/>
          </w:tcPr>
          <w:p w:rsidR="00CC2147" w:rsidRPr="00A45901" w:rsidRDefault="00CC2147" w:rsidP="00116FE4">
            <w:pPr>
              <w:spacing w:after="0" w:line="240" w:lineRule="auto"/>
              <w:contextualSpacing/>
              <w:rPr>
                <w:sz w:val="18"/>
                <w:szCs w:val="18"/>
              </w:rPr>
            </w:pPr>
            <w:r w:rsidRPr="00A45901">
              <w:rPr>
                <w:sz w:val="18"/>
                <w:szCs w:val="18"/>
              </w:rPr>
              <w:t>Relations</w:t>
            </w:r>
          </w:p>
        </w:tc>
        <w:tc>
          <w:tcPr>
            <w:tcW w:w="0" w:type="auto"/>
          </w:tcPr>
          <w:p w:rsidR="00CC2147" w:rsidRPr="00A45901" w:rsidRDefault="00CC2147" w:rsidP="00116FE4">
            <w:pPr>
              <w:pStyle w:val="ListParagraph"/>
              <w:numPr>
                <w:ilvl w:val="0"/>
                <w:numId w:val="30"/>
              </w:numPr>
              <w:spacing w:after="0" w:line="240" w:lineRule="auto"/>
              <w:ind w:left="163" w:hanging="163"/>
              <w:rPr>
                <w:sz w:val="18"/>
                <w:szCs w:val="18"/>
              </w:rPr>
            </w:pPr>
            <w:r w:rsidRPr="00A45901">
              <w:rPr>
                <w:sz w:val="18"/>
                <w:szCs w:val="18"/>
              </w:rPr>
              <w:t xml:space="preserve">Important to nurture socialized informal </w:t>
            </w:r>
            <w:r>
              <w:rPr>
                <w:sz w:val="18"/>
                <w:szCs w:val="18"/>
              </w:rPr>
              <w:t xml:space="preserve">(flexible) </w:t>
            </w:r>
            <w:r w:rsidRPr="00A45901">
              <w:rPr>
                <w:sz w:val="18"/>
                <w:szCs w:val="18"/>
              </w:rPr>
              <w:t>relations to foster innovation</w:t>
            </w:r>
            <w:r w:rsidR="00BB1A32">
              <w:rPr>
                <w:sz w:val="18"/>
                <w:szCs w:val="18"/>
              </w:rPr>
              <w:t>.</w:t>
            </w:r>
          </w:p>
          <w:p w:rsidR="00CC2147" w:rsidRPr="00A45901" w:rsidRDefault="00CC2147" w:rsidP="00116FE4">
            <w:pPr>
              <w:pStyle w:val="ListParagraph"/>
              <w:numPr>
                <w:ilvl w:val="0"/>
                <w:numId w:val="30"/>
              </w:numPr>
              <w:spacing w:after="0" w:line="240" w:lineRule="auto"/>
              <w:ind w:left="158" w:hanging="158"/>
              <w:rPr>
                <w:sz w:val="18"/>
                <w:szCs w:val="18"/>
              </w:rPr>
            </w:pPr>
            <w:r>
              <w:rPr>
                <w:sz w:val="18"/>
                <w:szCs w:val="18"/>
              </w:rPr>
              <w:t>N</w:t>
            </w:r>
            <w:r w:rsidRPr="00A45901">
              <w:rPr>
                <w:sz w:val="18"/>
                <w:szCs w:val="18"/>
              </w:rPr>
              <w:t>ecessary to ensure some consistency in (more formal) relations to reduce risk and uncertainty</w:t>
            </w:r>
            <w:r w:rsidR="00BB1A32">
              <w:rPr>
                <w:sz w:val="18"/>
                <w:szCs w:val="18"/>
              </w:rPr>
              <w:t>.</w:t>
            </w:r>
            <w:r w:rsidRPr="00A45901">
              <w:rPr>
                <w:sz w:val="18"/>
                <w:szCs w:val="18"/>
              </w:rPr>
              <w:t xml:space="preserve"> </w:t>
            </w:r>
          </w:p>
          <w:p w:rsidR="00CC2147" w:rsidRPr="00A45901" w:rsidRDefault="00CC2147" w:rsidP="00AF06BA">
            <w:pPr>
              <w:pStyle w:val="ListParagraph"/>
              <w:numPr>
                <w:ilvl w:val="0"/>
                <w:numId w:val="30"/>
              </w:numPr>
              <w:spacing w:after="100" w:line="240" w:lineRule="auto"/>
              <w:ind w:left="158" w:hanging="158"/>
              <w:rPr>
                <w:sz w:val="18"/>
                <w:szCs w:val="18"/>
              </w:rPr>
            </w:pPr>
            <w:r w:rsidRPr="00A45901">
              <w:rPr>
                <w:sz w:val="18"/>
                <w:szCs w:val="18"/>
              </w:rPr>
              <w:t>Innovation brokers are critical</w:t>
            </w:r>
            <w:r>
              <w:rPr>
                <w:sz w:val="18"/>
                <w:szCs w:val="18"/>
              </w:rPr>
              <w:t xml:space="preserve"> </w:t>
            </w:r>
            <w:r w:rsidRPr="00A45901">
              <w:rPr>
                <w:sz w:val="18"/>
                <w:szCs w:val="18"/>
              </w:rPr>
              <w:t xml:space="preserve">to link producers to the innovation platform and to establish linkages between </w:t>
            </w:r>
            <w:r>
              <w:rPr>
                <w:sz w:val="18"/>
                <w:szCs w:val="18"/>
              </w:rPr>
              <w:t>VC actors</w:t>
            </w:r>
            <w:r w:rsidRPr="00A45901">
              <w:rPr>
                <w:sz w:val="18"/>
                <w:szCs w:val="18"/>
              </w:rPr>
              <w:t xml:space="preserve"> (there may be different intermediaries).</w:t>
            </w:r>
          </w:p>
        </w:tc>
      </w:tr>
      <w:tr w:rsidR="00CC2147" w:rsidRPr="00A45901" w:rsidTr="00116FE4">
        <w:tc>
          <w:tcPr>
            <w:tcW w:w="0" w:type="auto"/>
          </w:tcPr>
          <w:p w:rsidR="00CC2147" w:rsidRPr="00A45901" w:rsidRDefault="00CC2147" w:rsidP="00116FE4">
            <w:pPr>
              <w:spacing w:after="0" w:line="240" w:lineRule="auto"/>
              <w:contextualSpacing/>
              <w:rPr>
                <w:sz w:val="18"/>
                <w:szCs w:val="18"/>
              </w:rPr>
            </w:pPr>
            <w:r w:rsidRPr="00A45901">
              <w:rPr>
                <w:sz w:val="18"/>
                <w:szCs w:val="18"/>
              </w:rPr>
              <w:t>Institutions</w:t>
            </w:r>
          </w:p>
        </w:tc>
        <w:tc>
          <w:tcPr>
            <w:tcW w:w="0" w:type="auto"/>
          </w:tcPr>
          <w:p w:rsidR="00CC2147" w:rsidRPr="00A45901" w:rsidRDefault="00CC2147" w:rsidP="00116FE4">
            <w:pPr>
              <w:pStyle w:val="ListParagraph"/>
              <w:numPr>
                <w:ilvl w:val="0"/>
                <w:numId w:val="30"/>
              </w:numPr>
              <w:spacing w:after="0" w:line="240" w:lineRule="auto"/>
              <w:ind w:left="163" w:hanging="163"/>
              <w:rPr>
                <w:sz w:val="18"/>
                <w:szCs w:val="18"/>
              </w:rPr>
            </w:pPr>
            <w:r w:rsidRPr="00A45901">
              <w:rPr>
                <w:sz w:val="18"/>
                <w:szCs w:val="18"/>
              </w:rPr>
              <w:t>Formal institutions (and change thereof) are important to support the innovation process</w:t>
            </w:r>
            <w:r w:rsidR="00BB1A32">
              <w:rPr>
                <w:sz w:val="18"/>
                <w:szCs w:val="18"/>
              </w:rPr>
              <w:t>.</w:t>
            </w:r>
          </w:p>
          <w:p w:rsidR="00CC2147" w:rsidRPr="00A45901" w:rsidRDefault="00CC2147" w:rsidP="00116FE4">
            <w:pPr>
              <w:pStyle w:val="ListParagraph"/>
              <w:numPr>
                <w:ilvl w:val="0"/>
                <w:numId w:val="30"/>
              </w:numPr>
              <w:spacing w:after="100" w:line="240" w:lineRule="auto"/>
              <w:ind w:left="158" w:hanging="158"/>
              <w:rPr>
                <w:sz w:val="18"/>
                <w:szCs w:val="18"/>
              </w:rPr>
            </w:pPr>
            <w:r w:rsidRPr="00A45901">
              <w:rPr>
                <w:sz w:val="18"/>
                <w:szCs w:val="18"/>
              </w:rPr>
              <w:t>Informal institutions such as trust and norms and values are important for people’s behavior, and may require s</w:t>
            </w:r>
            <w:r w:rsidR="00BB1A32">
              <w:rPr>
                <w:sz w:val="18"/>
                <w:szCs w:val="18"/>
              </w:rPr>
              <w:t>pecific methods to address them.</w:t>
            </w:r>
          </w:p>
        </w:tc>
      </w:tr>
      <w:tr w:rsidR="00CC2147" w:rsidRPr="00A45901" w:rsidTr="00116FE4">
        <w:tc>
          <w:tcPr>
            <w:tcW w:w="0" w:type="auto"/>
            <w:tcBorders>
              <w:bottom w:val="single" w:sz="4" w:space="0" w:color="auto"/>
            </w:tcBorders>
          </w:tcPr>
          <w:p w:rsidR="00CC2147" w:rsidRPr="00A45901" w:rsidRDefault="00CC2147" w:rsidP="00116FE4">
            <w:pPr>
              <w:spacing w:after="0" w:line="240" w:lineRule="auto"/>
              <w:contextualSpacing/>
              <w:rPr>
                <w:sz w:val="18"/>
                <w:szCs w:val="18"/>
              </w:rPr>
            </w:pPr>
            <w:r w:rsidRPr="00A45901">
              <w:rPr>
                <w:sz w:val="18"/>
                <w:szCs w:val="18"/>
              </w:rPr>
              <w:t>Scope</w:t>
            </w:r>
          </w:p>
        </w:tc>
        <w:tc>
          <w:tcPr>
            <w:tcW w:w="0" w:type="auto"/>
            <w:tcBorders>
              <w:bottom w:val="single" w:sz="4" w:space="0" w:color="auto"/>
            </w:tcBorders>
          </w:tcPr>
          <w:p w:rsidR="00CC2147" w:rsidRPr="00A45901" w:rsidRDefault="00CC2147" w:rsidP="00116FE4">
            <w:pPr>
              <w:pStyle w:val="ListParagraph"/>
              <w:numPr>
                <w:ilvl w:val="0"/>
                <w:numId w:val="30"/>
              </w:numPr>
              <w:spacing w:after="0" w:line="240" w:lineRule="auto"/>
              <w:ind w:left="163" w:hanging="163"/>
              <w:rPr>
                <w:sz w:val="18"/>
                <w:szCs w:val="18"/>
              </w:rPr>
            </w:pPr>
            <w:r w:rsidRPr="00A45901">
              <w:rPr>
                <w:sz w:val="18"/>
                <w:szCs w:val="18"/>
              </w:rPr>
              <w:t xml:space="preserve">Scoping </w:t>
            </w:r>
            <w:r>
              <w:rPr>
                <w:sz w:val="18"/>
                <w:szCs w:val="18"/>
              </w:rPr>
              <w:t>/</w:t>
            </w:r>
            <w:r w:rsidRPr="00A45901">
              <w:rPr>
                <w:sz w:val="18"/>
                <w:szCs w:val="18"/>
              </w:rPr>
              <w:t xml:space="preserve">analysis of context and development challenge </w:t>
            </w:r>
            <w:proofErr w:type="gramStart"/>
            <w:r w:rsidRPr="00A45901">
              <w:rPr>
                <w:sz w:val="18"/>
                <w:szCs w:val="18"/>
              </w:rPr>
              <w:t>is</w:t>
            </w:r>
            <w:proofErr w:type="gramEnd"/>
            <w:r w:rsidRPr="00A45901">
              <w:rPr>
                <w:sz w:val="18"/>
                <w:szCs w:val="18"/>
              </w:rPr>
              <w:t xml:space="preserve"> critical before implementing an innovation platform</w:t>
            </w:r>
            <w:r w:rsidR="00BB1A32">
              <w:rPr>
                <w:sz w:val="18"/>
                <w:szCs w:val="18"/>
              </w:rPr>
              <w:t>.</w:t>
            </w:r>
            <w:r w:rsidRPr="00A45901">
              <w:rPr>
                <w:sz w:val="18"/>
                <w:szCs w:val="18"/>
              </w:rPr>
              <w:t xml:space="preserve"> </w:t>
            </w:r>
          </w:p>
          <w:p w:rsidR="00CC2147" w:rsidRPr="00A45901" w:rsidRDefault="00CC2147" w:rsidP="00116FE4">
            <w:pPr>
              <w:pStyle w:val="ListParagraph"/>
              <w:numPr>
                <w:ilvl w:val="0"/>
                <w:numId w:val="30"/>
              </w:numPr>
              <w:spacing w:after="0" w:line="240" w:lineRule="auto"/>
              <w:ind w:left="163" w:hanging="163"/>
              <w:rPr>
                <w:sz w:val="18"/>
                <w:szCs w:val="18"/>
              </w:rPr>
            </w:pPr>
            <w:r w:rsidRPr="00A45901">
              <w:rPr>
                <w:sz w:val="18"/>
                <w:szCs w:val="18"/>
              </w:rPr>
              <w:t>Actors need to feel mutually dependent before engaging them in a process</w:t>
            </w:r>
            <w:r w:rsidR="00BB1A32">
              <w:rPr>
                <w:sz w:val="18"/>
                <w:szCs w:val="18"/>
              </w:rPr>
              <w:t>.</w:t>
            </w:r>
            <w:r w:rsidRPr="00A45901">
              <w:rPr>
                <w:sz w:val="18"/>
                <w:szCs w:val="18"/>
              </w:rPr>
              <w:t xml:space="preserve"> </w:t>
            </w:r>
          </w:p>
          <w:p w:rsidR="00CC2147" w:rsidRPr="00A45901" w:rsidRDefault="00CC2147" w:rsidP="00116FE4">
            <w:pPr>
              <w:pStyle w:val="ListParagraph"/>
              <w:numPr>
                <w:ilvl w:val="0"/>
                <w:numId w:val="30"/>
              </w:numPr>
              <w:spacing w:after="0" w:line="240" w:lineRule="auto"/>
              <w:ind w:left="163" w:hanging="163"/>
              <w:rPr>
                <w:sz w:val="18"/>
                <w:szCs w:val="18"/>
              </w:rPr>
            </w:pPr>
            <w:r w:rsidRPr="00A45901">
              <w:rPr>
                <w:sz w:val="18"/>
                <w:szCs w:val="18"/>
              </w:rPr>
              <w:t>Take into account diversity among target groups; may result in different focus</w:t>
            </w:r>
            <w:r w:rsidR="00BB1A32">
              <w:rPr>
                <w:sz w:val="18"/>
                <w:szCs w:val="18"/>
              </w:rPr>
              <w:t>.</w:t>
            </w:r>
          </w:p>
        </w:tc>
      </w:tr>
    </w:tbl>
    <w:p w:rsidR="00A45901" w:rsidRDefault="00A45901" w:rsidP="00BD3746"/>
    <w:p w:rsidR="00BD3746" w:rsidRDefault="00BD3746" w:rsidP="00BD3746">
      <w:r>
        <w:t>When we look at the type of actors that were or need to be involved, there are few key issues worth mentioning. First of all, there is t</w:t>
      </w:r>
      <w:r w:rsidRPr="00217B5D">
        <w:t>he issue of inclusion and representation. Rules and recruitment of participants may unintentionally lead to exclusion, rather than inclusion</w:t>
      </w:r>
      <w:r w:rsidR="00A46654">
        <w:t xml:space="preserve"> (see Swaans et al.</w:t>
      </w:r>
      <w:r>
        <w:t xml:space="preserve"> 2008</w:t>
      </w:r>
      <w:r w:rsidRPr="00217B5D">
        <w:t xml:space="preserve">). For example, in India, the decision to have the meetings in </w:t>
      </w:r>
      <w:proofErr w:type="spellStart"/>
      <w:r w:rsidRPr="00217B5D">
        <w:t>Jhadol</w:t>
      </w:r>
      <w:proofErr w:type="spellEnd"/>
      <w:r w:rsidRPr="00217B5D">
        <w:t xml:space="preserve"> town, made it difficult for women to attend. Also the focus on marketing of goats seems easier for those who are better off, such as model farmers in Mozambique. The design </w:t>
      </w:r>
      <w:r>
        <w:t xml:space="preserve">and implementation </w:t>
      </w:r>
      <w:r w:rsidRPr="00217B5D">
        <w:t xml:space="preserve">of </w:t>
      </w:r>
      <w:r>
        <w:t>innovation platforms</w:t>
      </w:r>
      <w:r w:rsidRPr="00217B5D">
        <w:t xml:space="preserve"> needs to be adapted to and negotiated with the intended beneficiaries</w:t>
      </w:r>
      <w:r>
        <w:t>.</w:t>
      </w:r>
      <w:r w:rsidRPr="00217B5D">
        <w:t xml:space="preserve"> </w:t>
      </w:r>
      <w:r>
        <w:t>Furthermore, the study showed that especially in Mozambique, the value chain was dependent on a limited set of actors (e.g. in the case of traders) and made it highly vulnerable.</w:t>
      </w:r>
      <w:r w:rsidR="00350947">
        <w:t xml:space="preserve"> </w:t>
      </w:r>
      <w:r w:rsidR="00E030E8">
        <w:t xml:space="preserve">The weak linkages between various actors of the value chain make the role of an intermediary </w:t>
      </w:r>
      <w:r w:rsidR="00862C05">
        <w:t xml:space="preserve">for innovation brokering </w:t>
      </w:r>
      <w:r w:rsidR="00E030E8">
        <w:t xml:space="preserve">at the initial stages essential. </w:t>
      </w:r>
    </w:p>
    <w:p w:rsidR="00BD3746" w:rsidRDefault="00BD3746" w:rsidP="00BD3746">
      <w:r>
        <w:t xml:space="preserve">Innovation in the platforms was strongly demand and context driven. Innovations were not necessarily new, but they were new in the context. Technical innovations were important and made a big difference (e.g. animal treatment, new management practices); but critical to their success was the extent to which these were nurtured and aligned with changes in ways of organization (producer groups, communal grazing areas, health camps and fairs) and institutions (legislation, rules) </w:t>
      </w:r>
      <w:r w:rsidR="00A46654">
        <w:t>(see also Kilelu</w:t>
      </w:r>
      <w:r>
        <w:t xml:space="preserve"> 2013). Organization is especially important at the producer level; not only to reach economy of scale (through aggregation of animals), but also to stimulate learning and for better demand articulation. A key factor </w:t>
      </w:r>
      <w:r>
        <w:lastRenderedPageBreak/>
        <w:t>for innovation is the issue of incentives; although this may have been clear for producers, it was less clear for traders/butchers, and shows the importance of the development of business models among the actors in the chain (</w:t>
      </w:r>
      <w:r w:rsidR="006B6CBA">
        <w:t xml:space="preserve">following </w:t>
      </w:r>
      <w:proofErr w:type="spellStart"/>
      <w:r w:rsidR="00A46654">
        <w:t>Ngwenya</w:t>
      </w:r>
      <w:proofErr w:type="spellEnd"/>
      <w:r w:rsidR="00A46654">
        <w:t xml:space="preserve"> and </w:t>
      </w:r>
      <w:proofErr w:type="spellStart"/>
      <w:r w:rsidR="00A46654">
        <w:t>Hagmann</w:t>
      </w:r>
      <w:proofErr w:type="spellEnd"/>
      <w:r>
        <w:t xml:space="preserve"> 2011). </w:t>
      </w:r>
    </w:p>
    <w:p w:rsidR="00BD3746" w:rsidRDefault="00BD3746" w:rsidP="00BD3746">
      <w:r>
        <w:t>Learning is critical to any innovation process. Besides the importance of learning through interaction and learning by doing, there were several other types of learning that were important. As knowledge among producers was very limited</w:t>
      </w:r>
      <w:r w:rsidR="00294058">
        <w:t>,</w:t>
      </w:r>
      <w:r>
        <w:t xml:space="preserve"> conventional lea</w:t>
      </w:r>
      <w:r w:rsidR="006B6CBA">
        <w:t>r</w:t>
      </w:r>
      <w:r>
        <w:t>ning through training played an important role, including learning through exposure and exchange visits. A form of learning not often referred to is reflexive</w:t>
      </w:r>
      <w:r w:rsidR="00BB1A32">
        <w:t xml:space="preserve"> (or transformative)</w:t>
      </w:r>
      <w:r>
        <w:t xml:space="preserve"> learning (</w:t>
      </w:r>
      <w:r w:rsidR="00A46654">
        <w:t>Van Mierlo et al.</w:t>
      </w:r>
      <w:r w:rsidR="006B6CBA">
        <w:t xml:space="preserve"> 2010</w:t>
      </w:r>
      <w:r>
        <w:t>), i.e. the critical reflection on internal and external factors that constrain people’s lives through a systematic process of ac</w:t>
      </w:r>
      <w:r w:rsidR="00BB1A32">
        <w:t xml:space="preserve">tion and reflection; research can play an important role to reveal these critical factors. </w:t>
      </w:r>
      <w:r>
        <w:t xml:space="preserve">Furthermore, learning is important across the chain to ensure that actors are aligned and working towards a common </w:t>
      </w:r>
      <w:r w:rsidR="00862C05">
        <w:t>cause</w:t>
      </w:r>
      <w:r>
        <w:t xml:space="preserve">, and which may provide an incentive for participation. </w:t>
      </w:r>
    </w:p>
    <w:p w:rsidR="00BD3746" w:rsidRDefault="00BD3746" w:rsidP="00BD3746">
      <w:r>
        <w:t>In terms of relations,</w:t>
      </w:r>
      <w:r w:rsidR="00350947">
        <w:t xml:space="preserve"> </w:t>
      </w:r>
      <w:r>
        <w:t>innovation platforms</w:t>
      </w:r>
      <w:r w:rsidRPr="00217B5D">
        <w:t xml:space="preserve"> need to be connected to a system that allows for information exchange, experimentation and learning among producers, e.g. through produce</w:t>
      </w:r>
      <w:r w:rsidR="00A46654">
        <w:t>r groups (see also Ayele et al.</w:t>
      </w:r>
      <w:r w:rsidRPr="00217B5D">
        <w:t xml:space="preserve"> 2012). In the two case studies communication and information exchange among actors within the platforms was well organized, but it proved more difficult to extend this beyond the platform, especially the producers groups. The role of communal animal health workers as a ‘brok</w:t>
      </w:r>
      <w:r w:rsidR="00294058">
        <w:t>er’ or ‘linkage’ between the innovation platform</w:t>
      </w:r>
      <w:r w:rsidRPr="00217B5D">
        <w:t xml:space="preserve"> and the producers groups was critical. In Mozambique, also model farmers played an important role in some communities in mobilizing producers. </w:t>
      </w:r>
      <w:r>
        <w:t xml:space="preserve"> Although informal socialized relations are important to keep the platform dynamic and able to respond to changes, some form of consistency is desirable to develop reliable relations to reduce uncertainty and risk. </w:t>
      </w:r>
      <w:r w:rsidR="00E030E8">
        <w:t xml:space="preserve">Hence, while the study showed the importance of intermediaries to link producers to the platform (e.g. through CAHWs), it also showed the importance of </w:t>
      </w:r>
      <w:r w:rsidR="00A303DF">
        <w:t xml:space="preserve">innovation </w:t>
      </w:r>
      <w:r w:rsidR="00E030E8">
        <w:t xml:space="preserve">brokers to establish relations with other </w:t>
      </w:r>
      <w:r w:rsidR="00DA00BC">
        <w:t>VC actors</w:t>
      </w:r>
      <w:r w:rsidR="00E030E8">
        <w:t>.</w:t>
      </w:r>
    </w:p>
    <w:p w:rsidR="00BD3746" w:rsidRPr="00217B5D" w:rsidRDefault="00BD3746" w:rsidP="00BD3746">
      <w:r>
        <w:t xml:space="preserve">This brings us to the issues of institutions. </w:t>
      </w:r>
      <w:r w:rsidR="00E030E8">
        <w:t xml:space="preserve">Formal </w:t>
      </w:r>
      <w:r>
        <w:t>institutions</w:t>
      </w:r>
      <w:r w:rsidR="00E030E8">
        <w:t xml:space="preserve"> were important </w:t>
      </w:r>
      <w:r>
        <w:t>to support the innovation process, but even more important were th</w:t>
      </w:r>
      <w:r w:rsidR="00E030E8">
        <w:t>e informal (local) institutions,</w:t>
      </w:r>
      <w:r>
        <w:t xml:space="preserve"> i.e. norms and values on gender and the lack of trust between producers and traders. </w:t>
      </w:r>
      <w:r w:rsidRPr="00217B5D">
        <w:t>A group based approach provides the opportunity to get to know each other, build trust and stimulate learning; it provides the opportunity to challenge underlying values and relations between them. However, this may work better in homogeneous settings whereby people feel</w:t>
      </w:r>
      <w:r>
        <w:t xml:space="preserve"> free to express themselves, tha</w:t>
      </w:r>
      <w:r w:rsidRPr="00217B5D">
        <w:t xml:space="preserve">n in heterogeneous groups such as an </w:t>
      </w:r>
      <w:r>
        <w:t>innovation p</w:t>
      </w:r>
      <w:r w:rsidRPr="00217B5D">
        <w:t>latform; this m</w:t>
      </w:r>
      <w:r>
        <w:t xml:space="preserve">ay particularly be difficult in </w:t>
      </w:r>
      <w:r w:rsidRPr="00217B5D">
        <w:t>a value chain context whereby transactions and com</w:t>
      </w:r>
      <w:r>
        <w:t xml:space="preserve">petition play an important role. Hence, innovation platforms may need to go along with other forms of interaction at the local level. Also the involvement of champions as role models and support from local leaders were crucial in this respect. To address the way different </w:t>
      </w:r>
      <w:r w:rsidR="00DA00BC">
        <w:t>VC actors</w:t>
      </w:r>
      <w:r>
        <w:t xml:space="preserve"> work together, re</w:t>
      </w:r>
      <w:r w:rsidRPr="00217B5D">
        <w:t xml:space="preserve">quires high quality facilitation </w:t>
      </w:r>
      <w:r>
        <w:t xml:space="preserve">and identification of </w:t>
      </w:r>
      <w:r w:rsidRPr="00217B5D">
        <w:t>win-win situation</w:t>
      </w:r>
      <w:r>
        <w:t>s.</w:t>
      </w:r>
    </w:p>
    <w:p w:rsidR="00BD3746" w:rsidRDefault="00BD3746" w:rsidP="00BD3746">
      <w:r>
        <w:t>Finally, considering the overall scope on socio-economic development, innovation platforms</w:t>
      </w:r>
      <w:r w:rsidRPr="00217B5D">
        <w:t xml:space="preserve"> can provide an important mechanism </w:t>
      </w:r>
      <w:r>
        <w:t>for inclusive innovation, but</w:t>
      </w:r>
      <w:r w:rsidRPr="00217B5D">
        <w:t xml:space="preserve"> a value chain approach may not be appropriate in every context. In Mozambique, the value chain was very weak or almost non-existing; moreover, goats had multiple functions in the households and not everyone – especially women – may have been </w:t>
      </w:r>
      <w:r w:rsidRPr="00217B5D">
        <w:lastRenderedPageBreak/>
        <w:t xml:space="preserve">interested in the commercialization of goats. Under such conditions, alternatives, such as a focus on production or </w:t>
      </w:r>
      <w:r w:rsidR="00294058">
        <w:t>diversification of livelihood</w:t>
      </w:r>
      <w:r w:rsidRPr="00217B5D">
        <w:t xml:space="preserve"> strategies may have mad</w:t>
      </w:r>
      <w:r>
        <w:t xml:space="preserve">e </w:t>
      </w:r>
      <w:r w:rsidR="00A46654">
        <w:t xml:space="preserve">more sense (see </w:t>
      </w:r>
      <w:proofErr w:type="spellStart"/>
      <w:r w:rsidR="00A46654">
        <w:t>Amankwah</w:t>
      </w:r>
      <w:proofErr w:type="spellEnd"/>
      <w:r w:rsidR="00A46654">
        <w:t xml:space="preserve"> et al.</w:t>
      </w:r>
      <w:r>
        <w:t xml:space="preserve"> 2012</w:t>
      </w:r>
      <w:r w:rsidRPr="00217B5D">
        <w:t xml:space="preserve">). A scoping exercise, including value chain and gender analysis during the inception phase of project is important to gain a better understanding of the context, as well as constraints and opportunities. </w:t>
      </w:r>
    </w:p>
    <w:p w:rsidR="003C2467" w:rsidRDefault="003C2467" w:rsidP="003C2467">
      <w:r>
        <w:t xml:space="preserve">Although the overall framework for inclusive innovation by Foster and Heeks (2013) remains </w:t>
      </w:r>
      <w:r w:rsidR="002F1741">
        <w:t>valid, this</w:t>
      </w:r>
      <w:r>
        <w:t xml:space="preserve"> study reveal</w:t>
      </w:r>
      <w:r w:rsidR="000E1A29">
        <w:t>s</w:t>
      </w:r>
      <w:r>
        <w:t xml:space="preserve"> several new aspects</w:t>
      </w:r>
      <w:r w:rsidR="002F1741">
        <w:t xml:space="preserve"> or</w:t>
      </w:r>
      <w:r>
        <w:t xml:space="preserve"> variations. It is important to realize that their framework was based on a literature review and a case study on mobile phones, centered on the p</w:t>
      </w:r>
      <w:r w:rsidR="002F1741">
        <w:t xml:space="preserve">oor as consumers. We </w:t>
      </w:r>
      <w:r>
        <w:t xml:space="preserve">focused on the poor as producers – although in both cases it is about the poor as ‘co-producers’ of innovation, and although goat keepers are producers they are also consumers of certain (technological) innovations. It would be interesting </w:t>
      </w:r>
      <w:r w:rsidR="002F1741">
        <w:t xml:space="preserve">though </w:t>
      </w:r>
      <w:r>
        <w:t>to explore to what extent elements of inclusive innovation</w:t>
      </w:r>
      <w:r w:rsidR="002F1741">
        <w:t xml:space="preserve"> vary </w:t>
      </w:r>
      <w:r w:rsidR="000E1A29">
        <w:t xml:space="preserve">across </w:t>
      </w:r>
      <w:r w:rsidR="002F1741">
        <w:t xml:space="preserve">different type of contexts (e.g. producer/consumer, countries, </w:t>
      </w:r>
      <w:r w:rsidR="00BE3C61">
        <w:t xml:space="preserve">technologies, </w:t>
      </w:r>
      <w:r w:rsidR="002F1741">
        <w:t>commodities)</w:t>
      </w:r>
      <w:r>
        <w:t xml:space="preserve">. Especially in terms of implementation, this may have important implications. </w:t>
      </w:r>
    </w:p>
    <w:p w:rsidR="00BC0A9C" w:rsidRPr="00BC0A9C" w:rsidRDefault="00BD3746" w:rsidP="00BD3746">
      <w:pPr>
        <w:pStyle w:val="ListParagraph"/>
        <w:ind w:left="0"/>
        <w:contextualSpacing w:val="0"/>
      </w:pPr>
      <w:r w:rsidRPr="00217B5D">
        <w:t xml:space="preserve">Overall, we would like to conclude that </w:t>
      </w:r>
      <w:r>
        <w:t>Innovation platforms</w:t>
      </w:r>
      <w:r w:rsidRPr="00217B5D">
        <w:t xml:space="preserve"> are a promising model for</w:t>
      </w:r>
      <w:r w:rsidR="00BC0A9C">
        <w:t xml:space="preserve"> </w:t>
      </w:r>
      <w:proofErr w:type="spellStart"/>
      <w:r w:rsidR="00BC0A9C">
        <w:t>operationalizing</w:t>
      </w:r>
      <w:proofErr w:type="spellEnd"/>
      <w:r w:rsidRPr="00217B5D">
        <w:t xml:space="preserve"> </w:t>
      </w:r>
      <w:r>
        <w:t xml:space="preserve">inclusive innovation, </w:t>
      </w:r>
      <w:r w:rsidRPr="00217B5D">
        <w:t xml:space="preserve">but it requires a careful assessment of the local </w:t>
      </w:r>
      <w:r>
        <w:t xml:space="preserve">(institutional) </w:t>
      </w:r>
      <w:r w:rsidRPr="00217B5D">
        <w:t>context. A concern is the requirement of high quality facilitation and resources,</w:t>
      </w:r>
      <w:r w:rsidR="00BC0A9C">
        <w:t xml:space="preserve"> emphasizing t</w:t>
      </w:r>
      <w:r w:rsidRPr="00217B5D">
        <w:t xml:space="preserve">he </w:t>
      </w:r>
      <w:r w:rsidR="00BC0A9C">
        <w:t>need for e</w:t>
      </w:r>
      <w:r w:rsidRPr="00217B5D">
        <w:t xml:space="preserve">nhancing </w:t>
      </w:r>
      <w:r>
        <w:t>innovation</w:t>
      </w:r>
      <w:r w:rsidRPr="00217B5D">
        <w:t xml:space="preserve"> capacity</w:t>
      </w:r>
      <w:r w:rsidR="00BC0A9C">
        <w:t xml:space="preserve"> among the actors, and making it work as a self organized innovation </w:t>
      </w:r>
      <w:r w:rsidRPr="008F31F7">
        <w:t xml:space="preserve">system. </w:t>
      </w:r>
    </w:p>
    <w:p w:rsidR="00AF42AD" w:rsidRDefault="00AF42AD" w:rsidP="00EA1D1C">
      <w:pPr>
        <w:rPr>
          <w:b/>
        </w:rPr>
      </w:pPr>
    </w:p>
    <w:p w:rsidR="000C480A" w:rsidRDefault="00AF42AD" w:rsidP="00EA1D1C">
      <w:pPr>
        <w:rPr>
          <w:b/>
        </w:rPr>
      </w:pPr>
      <w:r>
        <w:rPr>
          <w:b/>
        </w:rPr>
        <w:t>Acknowledgement</w:t>
      </w:r>
    </w:p>
    <w:p w:rsidR="009D7218" w:rsidRPr="009D7218" w:rsidRDefault="009D7218" w:rsidP="009D7218">
      <w:pPr>
        <w:autoSpaceDE w:val="0"/>
        <w:autoSpaceDN w:val="0"/>
        <w:adjustRightInd w:val="0"/>
        <w:rPr>
          <w:rFonts w:asciiTheme="minorHAnsi" w:hAnsiTheme="minorHAnsi"/>
          <w:sz w:val="20"/>
          <w:szCs w:val="20"/>
        </w:rPr>
      </w:pPr>
      <w:r w:rsidRPr="009D7218">
        <w:rPr>
          <w:rFonts w:asciiTheme="minorHAnsi" w:hAnsiTheme="minorHAnsi" w:cs="AdvP4DF60E"/>
          <w:sz w:val="20"/>
          <w:szCs w:val="20"/>
        </w:rPr>
        <w:t>The authors wish to thank the project teams from BAIF and CARE for sharing their experiences with us. We also like to thank Alan Duncan from ILRI for his comments and criticisms on a previous draft of this article. This article has been written in the context of the ‘</w:t>
      </w:r>
      <w:proofErr w:type="spellStart"/>
      <w:r w:rsidRPr="009D7218">
        <w:rPr>
          <w:rFonts w:asciiTheme="minorHAnsi" w:hAnsiTheme="minorHAnsi" w:cs="AdvP4DF60E"/>
          <w:sz w:val="20"/>
          <w:szCs w:val="20"/>
        </w:rPr>
        <w:t>imGoats</w:t>
      </w:r>
      <w:proofErr w:type="spellEnd"/>
      <w:r w:rsidRPr="009D7218">
        <w:rPr>
          <w:rFonts w:asciiTheme="minorHAnsi" w:hAnsiTheme="minorHAnsi" w:cs="AdvP4DF60E"/>
          <w:sz w:val="20"/>
          <w:szCs w:val="20"/>
        </w:rPr>
        <w:t>’ project, financially supported by the European Commission and commissioned by IFAD (</w:t>
      </w:r>
      <w:r w:rsidRPr="009D7218">
        <w:rPr>
          <w:rFonts w:asciiTheme="minorHAnsi" w:hAnsiTheme="minorHAnsi"/>
          <w:sz w:val="20"/>
          <w:szCs w:val="20"/>
        </w:rPr>
        <w:t>International Fund for Agricultural Development).</w:t>
      </w:r>
    </w:p>
    <w:p w:rsidR="00913962" w:rsidRPr="00217B5D" w:rsidRDefault="00913962" w:rsidP="00EA1D1C">
      <w:pPr>
        <w:rPr>
          <w:b/>
        </w:rPr>
      </w:pPr>
      <w:r>
        <w:rPr>
          <w:b/>
        </w:rPr>
        <w:t>End notes</w:t>
      </w:r>
    </w:p>
    <w:p w:rsidR="00913962" w:rsidRPr="00BD3746" w:rsidRDefault="00913962" w:rsidP="00EA1D1C">
      <w:pPr>
        <w:pStyle w:val="EndnoteText"/>
        <w:spacing w:after="0"/>
      </w:pPr>
      <w:r>
        <w:rPr>
          <w:rStyle w:val="EndnoteReference"/>
        </w:rPr>
        <w:t>1</w:t>
      </w:r>
      <w:r>
        <w:t xml:space="preserve"> In this paper, the word </w:t>
      </w:r>
      <w:r w:rsidR="006B4EF0">
        <w:t>i</w:t>
      </w:r>
      <w:r w:rsidR="003D339B">
        <w:t>nnovation platforms</w:t>
      </w:r>
      <w:r>
        <w:t xml:space="preserve"> will be written in full; when combined with other words, the abbreviation IP will be used.  </w:t>
      </w:r>
    </w:p>
    <w:p w:rsidR="00FD0968" w:rsidRPr="00BD3746" w:rsidRDefault="00BD3746" w:rsidP="00EA1D1C">
      <w:pPr>
        <w:spacing w:after="0"/>
        <w:ind w:left="720" w:hanging="720"/>
        <w:rPr>
          <w:sz w:val="20"/>
          <w:szCs w:val="20"/>
        </w:rPr>
      </w:pPr>
      <w:r>
        <w:rPr>
          <w:sz w:val="20"/>
          <w:szCs w:val="20"/>
          <w:vertAlign w:val="superscript"/>
        </w:rPr>
        <w:t>2</w:t>
      </w:r>
      <w:r w:rsidR="00FD0968" w:rsidRPr="00BD3746">
        <w:rPr>
          <w:sz w:val="20"/>
          <w:szCs w:val="20"/>
        </w:rPr>
        <w:t xml:space="preserve"> </w:t>
      </w:r>
      <w:r w:rsidR="00B6412F">
        <w:rPr>
          <w:sz w:val="20"/>
          <w:szCs w:val="20"/>
        </w:rPr>
        <w:t>Internal project documents</w:t>
      </w:r>
    </w:p>
    <w:p w:rsidR="00FD0968" w:rsidRPr="00913962" w:rsidRDefault="00FD0968" w:rsidP="00EA1D1C">
      <w:pPr>
        <w:pStyle w:val="EndnoteText"/>
        <w:spacing w:after="0"/>
      </w:pPr>
    </w:p>
    <w:p w:rsidR="00C873CC" w:rsidRPr="00217B5D" w:rsidRDefault="00C873CC" w:rsidP="00EA1D1C">
      <w:pPr>
        <w:rPr>
          <w:b/>
        </w:rPr>
      </w:pPr>
      <w:r w:rsidRPr="00217B5D">
        <w:rPr>
          <w:b/>
        </w:rPr>
        <w:t>References</w:t>
      </w:r>
    </w:p>
    <w:p w:rsidR="00E20EF1" w:rsidRPr="00CF05D5" w:rsidRDefault="00E20EF1" w:rsidP="00E20EF1">
      <w:pPr>
        <w:autoSpaceDE w:val="0"/>
        <w:autoSpaceDN w:val="0"/>
        <w:adjustRightInd w:val="0"/>
        <w:spacing w:after="0"/>
        <w:ind w:left="360" w:hanging="360"/>
        <w:rPr>
          <w:rFonts w:cs="AdvGulliv-R"/>
          <w:sz w:val="20"/>
          <w:szCs w:val="20"/>
        </w:rPr>
      </w:pPr>
      <w:proofErr w:type="gramStart"/>
      <w:r w:rsidRPr="00CF05D5">
        <w:rPr>
          <w:rFonts w:cs="AdvGulliv-R"/>
          <w:sz w:val="20"/>
          <w:szCs w:val="20"/>
        </w:rPr>
        <w:t xml:space="preserve">Adekunle, A.A., </w:t>
      </w:r>
      <w:proofErr w:type="spellStart"/>
      <w:r w:rsidRPr="00CF05D5">
        <w:rPr>
          <w:rFonts w:cs="AdvGulliv-R"/>
          <w:sz w:val="20"/>
          <w:szCs w:val="20"/>
        </w:rPr>
        <w:t>Fatunbi</w:t>
      </w:r>
      <w:proofErr w:type="spellEnd"/>
      <w:r w:rsidR="00A46654">
        <w:rPr>
          <w:rFonts w:cs="AdvGulliv-R"/>
          <w:sz w:val="20"/>
          <w:szCs w:val="20"/>
        </w:rPr>
        <w:t>, A.O.</w:t>
      </w:r>
      <w:r w:rsidRPr="00CF05D5">
        <w:rPr>
          <w:rFonts w:cs="AdvGulliv-R"/>
          <w:sz w:val="20"/>
          <w:szCs w:val="20"/>
        </w:rPr>
        <w:t xml:space="preserve"> 2012.</w:t>
      </w:r>
      <w:proofErr w:type="gramEnd"/>
      <w:r w:rsidRPr="00CF05D5">
        <w:rPr>
          <w:rFonts w:cs="AdvGulliv-R"/>
          <w:sz w:val="20"/>
          <w:szCs w:val="20"/>
        </w:rPr>
        <w:t xml:space="preserve"> </w:t>
      </w:r>
      <w:proofErr w:type="gramStart"/>
      <w:r w:rsidRPr="00CF05D5">
        <w:rPr>
          <w:rFonts w:cs="AdvGulliv-R"/>
          <w:sz w:val="20"/>
          <w:szCs w:val="20"/>
        </w:rPr>
        <w:t>Approaches for setting-up multi-stakeholder platforms for agricultural research and development</w:t>
      </w:r>
      <w:r w:rsidRPr="00A46654">
        <w:rPr>
          <w:rFonts w:cs="AdvGulliv-R"/>
          <w:i/>
          <w:sz w:val="20"/>
          <w:szCs w:val="20"/>
        </w:rPr>
        <w:t>.</w:t>
      </w:r>
      <w:proofErr w:type="gramEnd"/>
      <w:r w:rsidRPr="00A46654">
        <w:rPr>
          <w:rFonts w:cs="AdvGulliv-R"/>
          <w:i/>
          <w:sz w:val="20"/>
          <w:szCs w:val="20"/>
        </w:rPr>
        <w:t xml:space="preserve"> World Appl. Sci. J.</w:t>
      </w:r>
      <w:r w:rsidRPr="00CF05D5">
        <w:rPr>
          <w:rFonts w:cs="AdvGulliv-R"/>
          <w:sz w:val="20"/>
          <w:szCs w:val="20"/>
        </w:rPr>
        <w:t xml:space="preserve"> 16, 981–988.</w:t>
      </w:r>
    </w:p>
    <w:p w:rsidR="00E20EF1" w:rsidRPr="00CF05D5" w:rsidRDefault="00E20EF1" w:rsidP="00EA1D1C">
      <w:pPr>
        <w:autoSpaceDE w:val="0"/>
        <w:autoSpaceDN w:val="0"/>
        <w:adjustRightInd w:val="0"/>
        <w:spacing w:after="0"/>
        <w:ind w:left="360" w:hanging="360"/>
        <w:rPr>
          <w:sz w:val="20"/>
          <w:szCs w:val="20"/>
          <w:lang w:val="en-GB"/>
        </w:rPr>
      </w:pPr>
      <w:proofErr w:type="spellStart"/>
      <w:proofErr w:type="gramStart"/>
      <w:r w:rsidRPr="00CF05D5">
        <w:rPr>
          <w:sz w:val="20"/>
          <w:szCs w:val="20"/>
          <w:lang w:val="en-GB"/>
        </w:rPr>
        <w:t>Amankwah</w:t>
      </w:r>
      <w:proofErr w:type="spellEnd"/>
      <w:r w:rsidRPr="00CF05D5">
        <w:rPr>
          <w:sz w:val="20"/>
          <w:szCs w:val="20"/>
          <w:lang w:val="en-GB"/>
        </w:rPr>
        <w:t xml:space="preserve">, K., Klerkx, L., </w:t>
      </w:r>
      <w:proofErr w:type="spellStart"/>
      <w:r w:rsidRPr="00CF05D5">
        <w:rPr>
          <w:sz w:val="20"/>
          <w:szCs w:val="20"/>
          <w:lang w:val="en-GB"/>
        </w:rPr>
        <w:t>Oosting</w:t>
      </w:r>
      <w:proofErr w:type="spellEnd"/>
      <w:r w:rsidRPr="00CF05D5">
        <w:rPr>
          <w:sz w:val="20"/>
          <w:szCs w:val="20"/>
          <w:lang w:val="en-GB"/>
        </w:rPr>
        <w:t xml:space="preserve">, S.J., </w:t>
      </w:r>
      <w:proofErr w:type="spellStart"/>
      <w:r w:rsidRPr="00CF05D5">
        <w:rPr>
          <w:sz w:val="20"/>
          <w:szCs w:val="20"/>
          <w:lang w:val="en-GB"/>
        </w:rPr>
        <w:t>Sakyi</w:t>
      </w:r>
      <w:proofErr w:type="spellEnd"/>
      <w:r w:rsidRPr="00CF05D5">
        <w:rPr>
          <w:sz w:val="20"/>
          <w:szCs w:val="20"/>
          <w:lang w:val="en-GB"/>
        </w:rPr>
        <w:t xml:space="preserve">-Dawson, O., Van der </w:t>
      </w:r>
      <w:proofErr w:type="spellStart"/>
      <w:r w:rsidRPr="00CF05D5">
        <w:rPr>
          <w:sz w:val="20"/>
          <w:szCs w:val="20"/>
          <w:lang w:val="en-GB"/>
        </w:rPr>
        <w:t>Zijp</w:t>
      </w:r>
      <w:proofErr w:type="spellEnd"/>
      <w:r w:rsidRPr="00CF05D5">
        <w:rPr>
          <w:sz w:val="20"/>
          <w:szCs w:val="20"/>
          <w:lang w:val="en-GB"/>
        </w:rPr>
        <w:t>, A.J., Millar, D. 2012.</w:t>
      </w:r>
      <w:proofErr w:type="gramEnd"/>
      <w:r w:rsidRPr="00CF05D5">
        <w:rPr>
          <w:sz w:val="20"/>
          <w:szCs w:val="20"/>
          <w:lang w:val="en-GB"/>
        </w:rPr>
        <w:t xml:space="preserve"> </w:t>
      </w:r>
      <w:proofErr w:type="gramStart"/>
      <w:r w:rsidRPr="00CF05D5">
        <w:rPr>
          <w:sz w:val="20"/>
          <w:szCs w:val="20"/>
          <w:lang w:val="en-GB"/>
        </w:rPr>
        <w:t>Diagnosing constraints to market participation of small ruminant producers in northern Ghana: an innovation systems analysis.</w:t>
      </w:r>
      <w:proofErr w:type="gramEnd"/>
      <w:r w:rsidRPr="00CF05D5">
        <w:rPr>
          <w:sz w:val="20"/>
          <w:szCs w:val="20"/>
          <w:lang w:val="en-GB"/>
        </w:rPr>
        <w:t xml:space="preserve"> </w:t>
      </w:r>
      <w:r w:rsidRPr="00A46654">
        <w:rPr>
          <w:i/>
          <w:sz w:val="20"/>
          <w:szCs w:val="20"/>
          <w:lang w:val="en-GB"/>
        </w:rPr>
        <w:t>NJAS-</w:t>
      </w:r>
      <w:proofErr w:type="spellStart"/>
      <w:r w:rsidRPr="00A46654">
        <w:rPr>
          <w:i/>
          <w:sz w:val="20"/>
          <w:szCs w:val="20"/>
          <w:lang w:val="en-GB"/>
        </w:rPr>
        <w:t>Wag</w:t>
      </w:r>
      <w:r w:rsidR="00AF42AD">
        <w:rPr>
          <w:i/>
          <w:sz w:val="20"/>
          <w:szCs w:val="20"/>
          <w:lang w:val="en-GB"/>
        </w:rPr>
        <w:t>eningen</w:t>
      </w:r>
      <w:proofErr w:type="spellEnd"/>
      <w:r w:rsidR="00AF42AD">
        <w:rPr>
          <w:i/>
          <w:sz w:val="20"/>
          <w:szCs w:val="20"/>
          <w:lang w:val="en-GB"/>
        </w:rPr>
        <w:t xml:space="preserve"> Journal of Life Sciences</w:t>
      </w:r>
      <w:r w:rsidRPr="00A46654">
        <w:rPr>
          <w:i/>
          <w:sz w:val="20"/>
          <w:szCs w:val="20"/>
          <w:lang w:val="en-GB"/>
        </w:rPr>
        <w:t xml:space="preserve"> </w:t>
      </w:r>
      <w:r w:rsidRPr="00CF05D5">
        <w:rPr>
          <w:sz w:val="20"/>
          <w:szCs w:val="20"/>
          <w:lang w:val="en-GB"/>
        </w:rPr>
        <w:t xml:space="preserve">60-63: 37-47.  </w:t>
      </w:r>
    </w:p>
    <w:p w:rsidR="00E20EF1" w:rsidRPr="00CF05D5" w:rsidRDefault="00E20EF1" w:rsidP="00EA1D1C">
      <w:pPr>
        <w:autoSpaceDE w:val="0"/>
        <w:autoSpaceDN w:val="0"/>
        <w:adjustRightInd w:val="0"/>
        <w:spacing w:after="0"/>
        <w:ind w:left="360" w:hanging="360"/>
        <w:rPr>
          <w:sz w:val="20"/>
          <w:szCs w:val="20"/>
          <w:lang w:val="en-GB"/>
        </w:rPr>
      </w:pPr>
      <w:proofErr w:type="gramStart"/>
      <w:r w:rsidRPr="00CF05D5">
        <w:rPr>
          <w:rFonts w:cs="AdvGulliv-R"/>
          <w:sz w:val="20"/>
          <w:szCs w:val="20"/>
        </w:rPr>
        <w:t>Ayele, S., Dun</w:t>
      </w:r>
      <w:r w:rsidR="00A46654">
        <w:rPr>
          <w:rFonts w:cs="AdvGulliv-R"/>
          <w:sz w:val="20"/>
          <w:szCs w:val="20"/>
        </w:rPr>
        <w:t xml:space="preserve">can, A., </w:t>
      </w:r>
      <w:proofErr w:type="spellStart"/>
      <w:r w:rsidR="00A46654">
        <w:rPr>
          <w:rFonts w:cs="AdvGulliv-R"/>
          <w:sz w:val="20"/>
          <w:szCs w:val="20"/>
        </w:rPr>
        <w:t>Larbi</w:t>
      </w:r>
      <w:proofErr w:type="spellEnd"/>
      <w:r w:rsidR="00A46654">
        <w:rPr>
          <w:rFonts w:cs="AdvGulliv-R"/>
          <w:sz w:val="20"/>
          <w:szCs w:val="20"/>
        </w:rPr>
        <w:t xml:space="preserve">, A., </w:t>
      </w:r>
      <w:proofErr w:type="spellStart"/>
      <w:r w:rsidR="00A46654">
        <w:rPr>
          <w:rFonts w:cs="AdvGulliv-R"/>
          <w:sz w:val="20"/>
          <w:szCs w:val="20"/>
        </w:rPr>
        <w:t>Khanh</w:t>
      </w:r>
      <w:proofErr w:type="spellEnd"/>
      <w:r w:rsidR="00A46654">
        <w:rPr>
          <w:rFonts w:cs="AdvGulliv-R"/>
          <w:sz w:val="20"/>
          <w:szCs w:val="20"/>
        </w:rPr>
        <w:t>, T.T.</w:t>
      </w:r>
      <w:r w:rsidRPr="00CF05D5">
        <w:rPr>
          <w:rFonts w:cs="AdvGulliv-R"/>
          <w:sz w:val="20"/>
          <w:szCs w:val="20"/>
        </w:rPr>
        <w:t xml:space="preserve"> 2012.</w:t>
      </w:r>
      <w:proofErr w:type="gramEnd"/>
      <w:r w:rsidRPr="00CF05D5">
        <w:rPr>
          <w:rFonts w:cs="AdvGulliv-R"/>
          <w:sz w:val="20"/>
          <w:szCs w:val="20"/>
        </w:rPr>
        <w:t xml:space="preserve"> </w:t>
      </w:r>
      <w:proofErr w:type="gramStart"/>
      <w:r w:rsidRPr="00CF05D5">
        <w:rPr>
          <w:rFonts w:cs="AdvGulliv-R"/>
          <w:sz w:val="20"/>
          <w:szCs w:val="20"/>
        </w:rPr>
        <w:t>Enhancing innovation in livestock value chains through networks: lessons from fodder innovation case studies in developing countries.</w:t>
      </w:r>
      <w:proofErr w:type="gramEnd"/>
      <w:r w:rsidRPr="00CF05D5">
        <w:rPr>
          <w:rFonts w:cs="AdvGulliv-R"/>
          <w:sz w:val="20"/>
          <w:szCs w:val="20"/>
        </w:rPr>
        <w:t xml:space="preserve"> </w:t>
      </w:r>
      <w:r w:rsidRPr="00A46654">
        <w:rPr>
          <w:rFonts w:cs="AdvGulliv-R"/>
          <w:i/>
          <w:sz w:val="20"/>
          <w:szCs w:val="20"/>
        </w:rPr>
        <w:t>Sci. Publ. Policy</w:t>
      </w:r>
      <w:r w:rsidR="00A46654">
        <w:rPr>
          <w:rFonts w:cs="AdvGulliv-R"/>
          <w:sz w:val="20"/>
          <w:szCs w:val="20"/>
        </w:rPr>
        <w:t xml:space="preserve"> </w:t>
      </w:r>
      <w:r w:rsidRPr="00CF05D5">
        <w:rPr>
          <w:rFonts w:cs="AdvGulliv-R"/>
          <w:sz w:val="20"/>
          <w:szCs w:val="20"/>
        </w:rPr>
        <w:t>39, 333–346.</w:t>
      </w:r>
    </w:p>
    <w:p w:rsidR="00BC0A9C" w:rsidRDefault="00A46654" w:rsidP="00BC0A9C">
      <w:pPr>
        <w:autoSpaceDE w:val="0"/>
        <w:autoSpaceDN w:val="0"/>
        <w:adjustRightInd w:val="0"/>
        <w:spacing w:after="0"/>
        <w:ind w:left="360" w:hanging="360"/>
        <w:rPr>
          <w:rFonts w:cs="AdvGulliv-R"/>
          <w:sz w:val="20"/>
          <w:szCs w:val="20"/>
        </w:rPr>
      </w:pPr>
      <w:r>
        <w:rPr>
          <w:rFonts w:cs="AdvGulliv-R"/>
          <w:sz w:val="20"/>
          <w:szCs w:val="20"/>
        </w:rPr>
        <w:lastRenderedPageBreak/>
        <w:t xml:space="preserve">Biggs, S.D. </w:t>
      </w:r>
      <w:r w:rsidR="00E20EF1" w:rsidRPr="00CF05D5">
        <w:rPr>
          <w:rFonts w:cs="AdvGulliv-R"/>
          <w:sz w:val="20"/>
          <w:szCs w:val="20"/>
        </w:rPr>
        <w:t xml:space="preserve">1990. </w:t>
      </w:r>
      <w:proofErr w:type="gramStart"/>
      <w:r w:rsidR="00E20EF1" w:rsidRPr="00CF05D5">
        <w:rPr>
          <w:rFonts w:cs="AdvGulliv-R"/>
          <w:sz w:val="20"/>
          <w:szCs w:val="20"/>
        </w:rPr>
        <w:t>A multiple source of innovation model of agricultural research and technology promotion.</w:t>
      </w:r>
      <w:proofErr w:type="gramEnd"/>
      <w:r w:rsidR="00E20EF1" w:rsidRPr="00CF05D5">
        <w:rPr>
          <w:rFonts w:cs="AdvGulliv-R"/>
          <w:sz w:val="20"/>
          <w:szCs w:val="20"/>
        </w:rPr>
        <w:t xml:space="preserve"> </w:t>
      </w:r>
      <w:r w:rsidR="00E20EF1" w:rsidRPr="00A46654">
        <w:rPr>
          <w:rFonts w:cs="AdvGulliv-R"/>
          <w:i/>
          <w:sz w:val="20"/>
          <w:szCs w:val="20"/>
        </w:rPr>
        <w:t>World Dev.</w:t>
      </w:r>
      <w:r w:rsidR="00AF42AD">
        <w:rPr>
          <w:rFonts w:cs="AdvGulliv-R"/>
          <w:i/>
          <w:sz w:val="20"/>
          <w:szCs w:val="20"/>
        </w:rPr>
        <w:t xml:space="preserve"> </w:t>
      </w:r>
      <w:r w:rsidR="00E20EF1" w:rsidRPr="00CF05D5">
        <w:rPr>
          <w:rFonts w:cs="AdvGulliv-R"/>
          <w:sz w:val="20"/>
          <w:szCs w:val="20"/>
        </w:rPr>
        <w:t>18, 1481–1499.</w:t>
      </w:r>
    </w:p>
    <w:p w:rsidR="00564849" w:rsidRDefault="00E20EF1" w:rsidP="00564849">
      <w:pPr>
        <w:autoSpaceDE w:val="0"/>
        <w:autoSpaceDN w:val="0"/>
        <w:adjustRightInd w:val="0"/>
        <w:spacing w:after="0"/>
        <w:ind w:left="360" w:hanging="360"/>
        <w:rPr>
          <w:rFonts w:cs="AdvGulliv-R"/>
          <w:sz w:val="20"/>
          <w:szCs w:val="20"/>
        </w:rPr>
      </w:pPr>
      <w:r w:rsidRPr="00CF05D5">
        <w:rPr>
          <w:sz w:val="20"/>
          <w:szCs w:val="20"/>
          <w:lang w:val="en-GB"/>
        </w:rPr>
        <w:t xml:space="preserve">Delgado, C., </w:t>
      </w:r>
      <w:proofErr w:type="spellStart"/>
      <w:r w:rsidRPr="00CF05D5">
        <w:rPr>
          <w:sz w:val="20"/>
          <w:szCs w:val="20"/>
          <w:lang w:val="en-GB"/>
        </w:rPr>
        <w:t>Rosegrant</w:t>
      </w:r>
      <w:proofErr w:type="spellEnd"/>
      <w:r w:rsidRPr="00CF05D5">
        <w:rPr>
          <w:sz w:val="20"/>
          <w:szCs w:val="20"/>
          <w:lang w:val="en-GB"/>
        </w:rPr>
        <w:t xml:space="preserve">, </w:t>
      </w:r>
      <w:r w:rsidR="00A46654">
        <w:rPr>
          <w:sz w:val="20"/>
          <w:szCs w:val="20"/>
          <w:lang w:val="en-GB"/>
        </w:rPr>
        <w:t xml:space="preserve">M., </w:t>
      </w:r>
      <w:proofErr w:type="spellStart"/>
      <w:r w:rsidR="00A46654">
        <w:rPr>
          <w:sz w:val="20"/>
          <w:szCs w:val="20"/>
          <w:lang w:val="en-GB"/>
        </w:rPr>
        <w:t>Steinfeld</w:t>
      </w:r>
      <w:proofErr w:type="spellEnd"/>
      <w:r w:rsidR="00A46654">
        <w:rPr>
          <w:sz w:val="20"/>
          <w:szCs w:val="20"/>
          <w:lang w:val="en-GB"/>
        </w:rPr>
        <w:t xml:space="preserve">, H., </w:t>
      </w:r>
      <w:proofErr w:type="spellStart"/>
      <w:r w:rsidR="00A46654">
        <w:rPr>
          <w:sz w:val="20"/>
          <w:szCs w:val="20"/>
          <w:lang w:val="en-GB"/>
        </w:rPr>
        <w:t>Ehui</w:t>
      </w:r>
      <w:proofErr w:type="spellEnd"/>
      <w:r w:rsidR="00A46654">
        <w:rPr>
          <w:sz w:val="20"/>
          <w:szCs w:val="20"/>
          <w:lang w:val="en-GB"/>
        </w:rPr>
        <w:t xml:space="preserve">, S., </w:t>
      </w:r>
      <w:proofErr w:type="spellStart"/>
      <w:r w:rsidR="00A46654">
        <w:rPr>
          <w:sz w:val="20"/>
          <w:szCs w:val="20"/>
          <w:lang w:val="en-GB"/>
        </w:rPr>
        <w:t>Courbois</w:t>
      </w:r>
      <w:proofErr w:type="spellEnd"/>
      <w:r w:rsidR="00A46654">
        <w:rPr>
          <w:sz w:val="20"/>
          <w:szCs w:val="20"/>
          <w:lang w:val="en-GB"/>
        </w:rPr>
        <w:t>, C. 1999</w:t>
      </w:r>
      <w:r w:rsidRPr="00CF05D5">
        <w:rPr>
          <w:sz w:val="20"/>
          <w:szCs w:val="20"/>
          <w:lang w:val="en-GB"/>
        </w:rPr>
        <w:t xml:space="preserve">. </w:t>
      </w:r>
      <w:r w:rsidRPr="00CF05D5">
        <w:rPr>
          <w:i/>
          <w:iCs/>
          <w:sz w:val="20"/>
          <w:szCs w:val="20"/>
          <w:lang w:val="en-GB"/>
        </w:rPr>
        <w:t xml:space="preserve">Livestock to 2020: The next food revolution. </w:t>
      </w:r>
      <w:r w:rsidRPr="00CF05D5">
        <w:rPr>
          <w:sz w:val="20"/>
          <w:szCs w:val="20"/>
          <w:lang w:val="en-GB"/>
        </w:rPr>
        <w:t xml:space="preserve">IFPRI, FAO, ILRI. </w:t>
      </w:r>
      <w:proofErr w:type="gramStart"/>
      <w:r w:rsidRPr="00CF05D5">
        <w:rPr>
          <w:sz w:val="20"/>
          <w:szCs w:val="20"/>
          <w:lang w:val="en-GB"/>
        </w:rPr>
        <w:t>Food, agriculture and the environm</w:t>
      </w:r>
      <w:r w:rsidR="00282DD7">
        <w:rPr>
          <w:sz w:val="20"/>
          <w:szCs w:val="20"/>
          <w:lang w:val="en-GB"/>
        </w:rPr>
        <w:t>ent Discussion Paper 28.</w:t>
      </w:r>
      <w:proofErr w:type="gramEnd"/>
      <w:r w:rsidR="00282DD7">
        <w:rPr>
          <w:sz w:val="20"/>
          <w:szCs w:val="20"/>
          <w:lang w:val="en-GB"/>
        </w:rPr>
        <w:t xml:space="preserve"> IFPRI: </w:t>
      </w:r>
      <w:r w:rsidRPr="00CF05D5">
        <w:rPr>
          <w:sz w:val="20"/>
          <w:szCs w:val="20"/>
          <w:lang w:val="en-GB"/>
        </w:rPr>
        <w:t xml:space="preserve">Washington D.C., USA. </w:t>
      </w:r>
      <w:hyperlink r:id="rId13" w:history="1">
        <w:r w:rsidRPr="00CF05D5">
          <w:rPr>
            <w:rStyle w:val="Hyperlink"/>
            <w:i/>
            <w:iCs/>
            <w:sz w:val="20"/>
            <w:szCs w:val="20"/>
            <w:lang w:val="en-GB"/>
          </w:rPr>
          <w:t>http://www.ifpri.org/2020/dp/dp/28.pdf</w:t>
        </w:r>
      </w:hyperlink>
    </w:p>
    <w:p w:rsidR="00564849" w:rsidRPr="00564849" w:rsidRDefault="00564849" w:rsidP="00564849">
      <w:pPr>
        <w:autoSpaceDE w:val="0"/>
        <w:autoSpaceDN w:val="0"/>
        <w:adjustRightInd w:val="0"/>
        <w:spacing w:after="0"/>
        <w:ind w:left="360" w:hanging="360"/>
        <w:rPr>
          <w:rFonts w:cs="AdvGulliv-R"/>
          <w:sz w:val="20"/>
          <w:szCs w:val="20"/>
        </w:rPr>
      </w:pPr>
      <w:r>
        <w:rPr>
          <w:sz w:val="20"/>
          <w:szCs w:val="20"/>
          <w:lang w:val="en-GB"/>
        </w:rPr>
        <w:t xml:space="preserve">Earl, S., </w:t>
      </w:r>
      <w:proofErr w:type="spellStart"/>
      <w:r>
        <w:rPr>
          <w:sz w:val="20"/>
          <w:szCs w:val="20"/>
          <w:lang w:val="en-GB"/>
        </w:rPr>
        <w:t>Carden</w:t>
      </w:r>
      <w:proofErr w:type="spellEnd"/>
      <w:r>
        <w:rPr>
          <w:sz w:val="20"/>
          <w:szCs w:val="20"/>
          <w:lang w:val="en-GB"/>
        </w:rPr>
        <w:t xml:space="preserve">, F., </w:t>
      </w:r>
      <w:proofErr w:type="spellStart"/>
      <w:r w:rsidRPr="00A957FE">
        <w:rPr>
          <w:sz w:val="20"/>
          <w:szCs w:val="20"/>
          <w:lang w:val="en-GB"/>
        </w:rPr>
        <w:t>Smutylo</w:t>
      </w:r>
      <w:proofErr w:type="spellEnd"/>
      <w:r>
        <w:rPr>
          <w:sz w:val="20"/>
          <w:szCs w:val="20"/>
          <w:lang w:val="en-GB"/>
        </w:rPr>
        <w:t xml:space="preserve">, T. </w:t>
      </w:r>
      <w:r w:rsidRPr="00A957FE">
        <w:rPr>
          <w:sz w:val="20"/>
          <w:szCs w:val="20"/>
          <w:lang w:val="en-GB"/>
        </w:rPr>
        <w:t xml:space="preserve">2001. </w:t>
      </w:r>
      <w:r w:rsidRPr="00661A0F">
        <w:rPr>
          <w:i/>
          <w:sz w:val="20"/>
          <w:szCs w:val="20"/>
          <w:lang w:val="en-GB"/>
        </w:rPr>
        <w:t>Outcome mapping: building learning and reflection into development programs</w:t>
      </w:r>
      <w:r>
        <w:rPr>
          <w:sz w:val="20"/>
          <w:szCs w:val="20"/>
          <w:lang w:val="en-GB"/>
        </w:rPr>
        <w:t>. I</w:t>
      </w:r>
      <w:r w:rsidRPr="00A957FE">
        <w:rPr>
          <w:sz w:val="20"/>
          <w:szCs w:val="20"/>
          <w:lang w:val="en-GB"/>
        </w:rPr>
        <w:t>nternational Development and Research Center</w:t>
      </w:r>
      <w:r>
        <w:rPr>
          <w:sz w:val="20"/>
          <w:szCs w:val="20"/>
          <w:lang w:val="en-GB"/>
        </w:rPr>
        <w:t xml:space="preserve"> (IDRC)</w:t>
      </w:r>
      <w:r w:rsidR="00282DD7">
        <w:rPr>
          <w:sz w:val="20"/>
          <w:szCs w:val="20"/>
          <w:lang w:val="en-GB"/>
        </w:rPr>
        <w:t>:</w:t>
      </w:r>
      <w:r w:rsidRPr="00C12AD9">
        <w:rPr>
          <w:sz w:val="20"/>
          <w:szCs w:val="20"/>
          <w:lang w:val="en-GB"/>
        </w:rPr>
        <w:t xml:space="preserve"> </w:t>
      </w:r>
      <w:r>
        <w:rPr>
          <w:sz w:val="20"/>
          <w:szCs w:val="20"/>
          <w:lang w:val="en-GB"/>
        </w:rPr>
        <w:t>Ottawa.</w:t>
      </w:r>
    </w:p>
    <w:p w:rsidR="00E20EF1" w:rsidRPr="00CF05D5" w:rsidRDefault="00A46654" w:rsidP="00E20EF1">
      <w:pPr>
        <w:autoSpaceDE w:val="0"/>
        <w:autoSpaceDN w:val="0"/>
        <w:adjustRightInd w:val="0"/>
        <w:spacing w:after="0"/>
        <w:ind w:left="360" w:hanging="360"/>
        <w:rPr>
          <w:rFonts w:cs="AdvGulliv-I"/>
          <w:sz w:val="20"/>
          <w:szCs w:val="20"/>
        </w:rPr>
      </w:pPr>
      <w:proofErr w:type="gramStart"/>
      <w:r>
        <w:rPr>
          <w:rFonts w:cs="Calibri"/>
          <w:bCs/>
          <w:sz w:val="20"/>
          <w:szCs w:val="20"/>
        </w:rPr>
        <w:t>FARA.</w:t>
      </w:r>
      <w:proofErr w:type="gramEnd"/>
      <w:r w:rsidR="00E20EF1" w:rsidRPr="00CF05D5">
        <w:rPr>
          <w:rFonts w:cs="Calibri"/>
          <w:bCs/>
          <w:sz w:val="20"/>
          <w:szCs w:val="20"/>
        </w:rPr>
        <w:t xml:space="preserve"> 2009.</w:t>
      </w:r>
      <w:r w:rsidR="00E20EF1" w:rsidRPr="00CF05D5">
        <w:rPr>
          <w:rFonts w:cs="Calibri"/>
          <w:sz w:val="20"/>
          <w:szCs w:val="20"/>
        </w:rPr>
        <w:t xml:space="preserve"> </w:t>
      </w:r>
      <w:r w:rsidR="00E20EF1" w:rsidRPr="00CF05D5">
        <w:rPr>
          <w:rFonts w:cs="Calibri"/>
          <w:i/>
          <w:iCs/>
          <w:sz w:val="20"/>
          <w:szCs w:val="20"/>
        </w:rPr>
        <w:t>Strategy and Lessons Sharing Forum.</w:t>
      </w:r>
      <w:r>
        <w:rPr>
          <w:rFonts w:cs="Calibri"/>
          <w:i/>
          <w:iCs/>
          <w:sz w:val="20"/>
          <w:szCs w:val="20"/>
        </w:rPr>
        <w:t xml:space="preserve"> </w:t>
      </w:r>
      <w:proofErr w:type="gramStart"/>
      <w:r w:rsidR="00E20EF1" w:rsidRPr="00CF05D5">
        <w:rPr>
          <w:rFonts w:cs="Calibri"/>
          <w:i/>
          <w:iCs/>
          <w:sz w:val="20"/>
          <w:szCs w:val="20"/>
        </w:rPr>
        <w:t>Synthesis Report.</w:t>
      </w:r>
      <w:proofErr w:type="gramEnd"/>
      <w:r w:rsidR="00E20EF1" w:rsidRPr="00CF05D5">
        <w:rPr>
          <w:rFonts w:cs="Calibri"/>
          <w:sz w:val="20"/>
          <w:szCs w:val="20"/>
        </w:rPr>
        <w:t xml:space="preserve"> Sub-Saharan Africa Challenge Program (SSA CP). Available on line at: </w:t>
      </w:r>
      <w:hyperlink r:id="rId14" w:history="1">
        <w:r w:rsidR="00922109" w:rsidRPr="008B5D83">
          <w:rPr>
            <w:rStyle w:val="Hyperlink"/>
            <w:rFonts w:cs="Calibri"/>
            <w:sz w:val="20"/>
            <w:szCs w:val="20"/>
          </w:rPr>
          <w:t>http://www.fara-africa.org/media/uploads/library/docs/ssacp/Strategy_meeting_final_report16_feb_2010.pdf</w:t>
        </w:r>
      </w:hyperlink>
    </w:p>
    <w:p w:rsidR="00E20EF1" w:rsidRPr="00CF05D5" w:rsidRDefault="00E20EF1" w:rsidP="00E20EF1">
      <w:pPr>
        <w:autoSpaceDE w:val="0"/>
        <w:autoSpaceDN w:val="0"/>
        <w:adjustRightInd w:val="0"/>
        <w:spacing w:after="0"/>
        <w:ind w:left="360" w:hanging="360"/>
        <w:rPr>
          <w:rFonts w:cs="AdvGulliv-I"/>
          <w:sz w:val="20"/>
          <w:szCs w:val="20"/>
        </w:rPr>
      </w:pPr>
      <w:r w:rsidRPr="00CF05D5">
        <w:rPr>
          <w:rFonts w:cs="AdvTimes-b"/>
          <w:sz w:val="20"/>
          <w:szCs w:val="20"/>
        </w:rPr>
        <w:t>F</w:t>
      </w:r>
      <w:r w:rsidR="00A46654">
        <w:rPr>
          <w:rFonts w:cs="AdvTimes-b"/>
          <w:sz w:val="20"/>
          <w:szCs w:val="20"/>
        </w:rPr>
        <w:t>oster, C., Heeks, R.</w:t>
      </w:r>
      <w:r w:rsidRPr="00CF05D5">
        <w:rPr>
          <w:rFonts w:cs="AdvTimes-b"/>
          <w:sz w:val="20"/>
          <w:szCs w:val="20"/>
        </w:rPr>
        <w:t xml:space="preserve"> 2013. </w:t>
      </w:r>
      <w:proofErr w:type="spellStart"/>
      <w:proofErr w:type="gramStart"/>
      <w:r w:rsidRPr="00CF05D5">
        <w:rPr>
          <w:rFonts w:cs="AdvTimes-b"/>
          <w:sz w:val="20"/>
          <w:szCs w:val="20"/>
        </w:rPr>
        <w:t>Conceptualising</w:t>
      </w:r>
      <w:proofErr w:type="spellEnd"/>
      <w:r w:rsidRPr="00CF05D5">
        <w:rPr>
          <w:rFonts w:cs="AdvTimes-b"/>
          <w:sz w:val="20"/>
          <w:szCs w:val="20"/>
        </w:rPr>
        <w:t xml:space="preserve"> Inclusive Innovation: Modifying Systems of Innovation Frameworks to Understand Diffusion of New Tec</w:t>
      </w:r>
      <w:r w:rsidR="00A46654">
        <w:rPr>
          <w:rFonts w:cs="AdvTimes-b"/>
          <w:sz w:val="20"/>
          <w:szCs w:val="20"/>
        </w:rPr>
        <w:t>hnology to Low-Income Consumers.</w:t>
      </w:r>
      <w:proofErr w:type="gramEnd"/>
      <w:r w:rsidR="00A46654">
        <w:rPr>
          <w:rFonts w:cs="AdvTimes-b"/>
          <w:sz w:val="20"/>
          <w:szCs w:val="20"/>
        </w:rPr>
        <w:t xml:space="preserve"> </w:t>
      </w:r>
      <w:r w:rsidRPr="00A46654">
        <w:rPr>
          <w:rFonts w:cs="AdvTimes-b"/>
          <w:i/>
          <w:sz w:val="20"/>
          <w:szCs w:val="20"/>
        </w:rPr>
        <w:t>European Journal of Development Research</w:t>
      </w:r>
      <w:r w:rsidR="00A46654">
        <w:rPr>
          <w:rFonts w:cs="AdvTimes-b"/>
          <w:sz w:val="20"/>
          <w:szCs w:val="20"/>
        </w:rPr>
        <w:t xml:space="preserve"> </w:t>
      </w:r>
      <w:r w:rsidRPr="00CF05D5">
        <w:rPr>
          <w:rFonts w:cs="AdvTimes"/>
          <w:sz w:val="20"/>
          <w:szCs w:val="20"/>
        </w:rPr>
        <w:t>1–23</w:t>
      </w:r>
      <w:r w:rsidR="00A46654">
        <w:rPr>
          <w:rFonts w:cs="AdvTimes"/>
          <w:sz w:val="20"/>
          <w:szCs w:val="20"/>
        </w:rPr>
        <w:t>.</w:t>
      </w:r>
    </w:p>
    <w:p w:rsidR="00E20EF1" w:rsidRPr="00CF05D5" w:rsidRDefault="00E20EF1" w:rsidP="00EA1D1C">
      <w:pPr>
        <w:autoSpaceDE w:val="0"/>
        <w:autoSpaceDN w:val="0"/>
        <w:adjustRightInd w:val="0"/>
        <w:spacing w:after="0"/>
        <w:ind w:left="360" w:hanging="360"/>
        <w:rPr>
          <w:sz w:val="20"/>
          <w:szCs w:val="20"/>
          <w:lang w:val="en-GB"/>
        </w:rPr>
      </w:pPr>
      <w:proofErr w:type="gramStart"/>
      <w:r w:rsidRPr="00CF05D5">
        <w:rPr>
          <w:sz w:val="20"/>
          <w:szCs w:val="20"/>
          <w:lang w:val="en-GB"/>
        </w:rPr>
        <w:t xml:space="preserve">Hall, D.C., </w:t>
      </w:r>
      <w:proofErr w:type="spellStart"/>
      <w:r w:rsidRPr="00CF05D5">
        <w:rPr>
          <w:sz w:val="20"/>
          <w:szCs w:val="20"/>
          <w:lang w:val="en-GB"/>
        </w:rPr>
        <w:t>Ehui</w:t>
      </w:r>
      <w:proofErr w:type="spellEnd"/>
      <w:r w:rsidRPr="00CF05D5">
        <w:rPr>
          <w:sz w:val="20"/>
          <w:szCs w:val="20"/>
          <w:lang w:val="en-GB"/>
        </w:rPr>
        <w:t xml:space="preserve">, S., Delgado, </w:t>
      </w:r>
      <w:r w:rsidR="00A46654">
        <w:rPr>
          <w:sz w:val="20"/>
          <w:szCs w:val="20"/>
          <w:lang w:val="en-GB"/>
        </w:rPr>
        <w:t>C. 2004</w:t>
      </w:r>
      <w:r w:rsidRPr="00CF05D5">
        <w:rPr>
          <w:sz w:val="20"/>
          <w:szCs w:val="20"/>
          <w:lang w:val="en-GB"/>
        </w:rPr>
        <w:t>.</w:t>
      </w:r>
      <w:proofErr w:type="gramEnd"/>
      <w:r w:rsidRPr="00CF05D5">
        <w:rPr>
          <w:sz w:val="20"/>
          <w:szCs w:val="20"/>
          <w:lang w:val="en-GB"/>
        </w:rPr>
        <w:t xml:space="preserve"> The livestock revolution, food safety, and small-scale farmers: Why they matter to us all. </w:t>
      </w:r>
      <w:r w:rsidRPr="00CF05D5">
        <w:rPr>
          <w:i/>
          <w:iCs/>
          <w:sz w:val="20"/>
          <w:szCs w:val="20"/>
          <w:lang w:val="en-GB"/>
        </w:rPr>
        <w:t>Journal of Agricultural and</w:t>
      </w:r>
      <w:r w:rsidRPr="00CF05D5">
        <w:rPr>
          <w:sz w:val="20"/>
          <w:szCs w:val="20"/>
          <w:lang w:val="en-GB"/>
        </w:rPr>
        <w:t xml:space="preserve"> </w:t>
      </w:r>
      <w:r w:rsidRPr="00CF05D5">
        <w:rPr>
          <w:i/>
          <w:iCs/>
          <w:sz w:val="20"/>
          <w:szCs w:val="20"/>
          <w:lang w:val="en-GB"/>
        </w:rPr>
        <w:t>Environmental Ethics</w:t>
      </w:r>
      <w:r w:rsidR="00AF42AD">
        <w:rPr>
          <w:sz w:val="20"/>
          <w:szCs w:val="20"/>
          <w:lang w:val="en-GB"/>
        </w:rPr>
        <w:t xml:space="preserve"> 17,</w:t>
      </w:r>
      <w:r w:rsidRPr="00CF05D5">
        <w:rPr>
          <w:sz w:val="20"/>
          <w:szCs w:val="20"/>
          <w:lang w:val="en-GB"/>
        </w:rPr>
        <w:t xml:space="preserve"> 425-444.</w:t>
      </w:r>
    </w:p>
    <w:p w:rsidR="00E20EF1" w:rsidRPr="00CF05D5" w:rsidRDefault="00922109" w:rsidP="00E20EF1">
      <w:pPr>
        <w:autoSpaceDE w:val="0"/>
        <w:autoSpaceDN w:val="0"/>
        <w:adjustRightInd w:val="0"/>
        <w:spacing w:after="0"/>
        <w:ind w:left="360" w:hanging="360"/>
        <w:rPr>
          <w:rFonts w:cs="AdvGulliv-I"/>
          <w:sz w:val="20"/>
          <w:szCs w:val="20"/>
        </w:rPr>
      </w:pPr>
      <w:proofErr w:type="gramStart"/>
      <w:r>
        <w:rPr>
          <w:rFonts w:cs="AdvTimes"/>
          <w:sz w:val="20"/>
          <w:szCs w:val="20"/>
        </w:rPr>
        <w:t>IDRC</w:t>
      </w:r>
      <w:r w:rsidR="00A46654">
        <w:rPr>
          <w:rFonts w:cs="AdvTimes"/>
          <w:sz w:val="20"/>
          <w:szCs w:val="20"/>
        </w:rPr>
        <w:t>.</w:t>
      </w:r>
      <w:proofErr w:type="gramEnd"/>
      <w:r w:rsidR="00A46654">
        <w:rPr>
          <w:rFonts w:cs="AdvTimes"/>
          <w:sz w:val="20"/>
          <w:szCs w:val="20"/>
        </w:rPr>
        <w:t xml:space="preserve"> 2011.</w:t>
      </w:r>
      <w:r w:rsidR="00E20EF1" w:rsidRPr="00CF05D5">
        <w:rPr>
          <w:rFonts w:cs="AdvTimes"/>
          <w:sz w:val="20"/>
          <w:szCs w:val="20"/>
        </w:rPr>
        <w:t xml:space="preserve"> </w:t>
      </w:r>
      <w:r w:rsidR="00E20EF1" w:rsidRPr="00CF05D5">
        <w:rPr>
          <w:rFonts w:cs="AdvTimes-i"/>
          <w:sz w:val="20"/>
          <w:szCs w:val="20"/>
        </w:rPr>
        <w:t>Innovation for Inclusive Development: Program Prospectus for 2011–2016</w:t>
      </w:r>
      <w:r w:rsidR="00E20EF1" w:rsidRPr="00CF05D5">
        <w:rPr>
          <w:rFonts w:cs="AdvTimes"/>
          <w:sz w:val="20"/>
          <w:szCs w:val="20"/>
        </w:rPr>
        <w:t>. Ottawa: IDRC.</w:t>
      </w:r>
    </w:p>
    <w:p w:rsidR="00E20EF1" w:rsidRPr="00CF05D5" w:rsidRDefault="00922109" w:rsidP="00EA1D1C">
      <w:pPr>
        <w:autoSpaceDE w:val="0"/>
        <w:autoSpaceDN w:val="0"/>
        <w:adjustRightInd w:val="0"/>
        <w:spacing w:after="0"/>
        <w:ind w:left="360" w:hanging="360"/>
        <w:rPr>
          <w:sz w:val="20"/>
          <w:szCs w:val="20"/>
          <w:lang w:val="en-GB"/>
        </w:rPr>
      </w:pPr>
      <w:proofErr w:type="gramStart"/>
      <w:r>
        <w:rPr>
          <w:sz w:val="20"/>
          <w:szCs w:val="20"/>
        </w:rPr>
        <w:t>ILRI</w:t>
      </w:r>
      <w:r w:rsidR="00282DD7">
        <w:rPr>
          <w:sz w:val="20"/>
          <w:szCs w:val="20"/>
        </w:rPr>
        <w:t>.</w:t>
      </w:r>
      <w:proofErr w:type="gramEnd"/>
      <w:r w:rsidR="00282DD7">
        <w:rPr>
          <w:sz w:val="20"/>
          <w:szCs w:val="20"/>
        </w:rPr>
        <w:t xml:space="preserve"> </w:t>
      </w:r>
      <w:r w:rsidR="00E20EF1" w:rsidRPr="00CF05D5">
        <w:rPr>
          <w:sz w:val="20"/>
          <w:szCs w:val="20"/>
        </w:rPr>
        <w:t xml:space="preserve">2010. </w:t>
      </w:r>
      <w:r w:rsidR="00E20EF1" w:rsidRPr="00282DD7">
        <w:rPr>
          <w:i/>
          <w:sz w:val="20"/>
          <w:szCs w:val="20"/>
        </w:rPr>
        <w:t>S</w:t>
      </w:r>
      <w:r w:rsidR="00E20EF1" w:rsidRPr="00282DD7">
        <w:rPr>
          <w:bCs/>
          <w:i/>
          <w:iCs/>
          <w:sz w:val="20"/>
          <w:szCs w:val="20"/>
        </w:rPr>
        <w:t xml:space="preserve">mall ruminant value chains as platforms for reducing poverty and increasing food security in </w:t>
      </w:r>
      <w:proofErr w:type="spellStart"/>
      <w:r w:rsidR="00E20EF1" w:rsidRPr="00282DD7">
        <w:rPr>
          <w:bCs/>
          <w:i/>
          <w:iCs/>
          <w:sz w:val="20"/>
          <w:szCs w:val="20"/>
        </w:rPr>
        <w:t>dryland</w:t>
      </w:r>
      <w:proofErr w:type="spellEnd"/>
      <w:r w:rsidR="00E20EF1" w:rsidRPr="00282DD7">
        <w:rPr>
          <w:bCs/>
          <w:i/>
          <w:iCs/>
          <w:sz w:val="20"/>
          <w:szCs w:val="20"/>
        </w:rPr>
        <w:t xml:space="preserve"> areas of India and Mozambique</w:t>
      </w:r>
      <w:r w:rsidR="00E20EF1" w:rsidRPr="00282DD7">
        <w:rPr>
          <w:bCs/>
          <w:iCs/>
          <w:sz w:val="20"/>
          <w:szCs w:val="20"/>
        </w:rPr>
        <w:t xml:space="preserve">. </w:t>
      </w:r>
      <w:proofErr w:type="gramStart"/>
      <w:r w:rsidR="00282DD7" w:rsidRPr="00282DD7">
        <w:rPr>
          <w:sz w:val="20"/>
          <w:szCs w:val="20"/>
        </w:rPr>
        <w:t xml:space="preserve">Project proposal </w:t>
      </w:r>
      <w:proofErr w:type="spellStart"/>
      <w:r w:rsidR="00282DD7" w:rsidRPr="00282DD7">
        <w:rPr>
          <w:sz w:val="20"/>
          <w:szCs w:val="20"/>
        </w:rPr>
        <w:t>imGoats</w:t>
      </w:r>
      <w:proofErr w:type="spellEnd"/>
      <w:r w:rsidR="00282DD7" w:rsidRPr="00282DD7">
        <w:rPr>
          <w:i/>
          <w:sz w:val="20"/>
          <w:szCs w:val="20"/>
        </w:rPr>
        <w:t>.</w:t>
      </w:r>
      <w:proofErr w:type="gramEnd"/>
      <w:r w:rsidR="00282DD7" w:rsidRPr="00282DD7">
        <w:rPr>
          <w:i/>
          <w:sz w:val="20"/>
          <w:szCs w:val="20"/>
        </w:rPr>
        <w:t xml:space="preserve"> </w:t>
      </w:r>
      <w:r w:rsidR="00282DD7">
        <w:rPr>
          <w:bCs/>
          <w:iCs/>
          <w:sz w:val="20"/>
          <w:szCs w:val="20"/>
        </w:rPr>
        <w:t xml:space="preserve">ILRI: </w:t>
      </w:r>
      <w:r w:rsidR="00E20EF1" w:rsidRPr="00CF05D5">
        <w:rPr>
          <w:bCs/>
          <w:iCs/>
          <w:sz w:val="20"/>
          <w:szCs w:val="20"/>
        </w:rPr>
        <w:t xml:space="preserve"> Nairobi.</w:t>
      </w:r>
    </w:p>
    <w:p w:rsidR="00E20EF1" w:rsidRPr="00CF05D5" w:rsidRDefault="00E20EF1" w:rsidP="00E20EF1">
      <w:pPr>
        <w:autoSpaceDE w:val="0"/>
        <w:autoSpaceDN w:val="0"/>
        <w:adjustRightInd w:val="0"/>
        <w:spacing w:after="0"/>
        <w:ind w:left="360" w:hanging="360"/>
        <w:rPr>
          <w:rFonts w:cs="AdvGulliv-I"/>
          <w:sz w:val="20"/>
          <w:szCs w:val="20"/>
        </w:rPr>
      </w:pPr>
      <w:r w:rsidRPr="00CF05D5">
        <w:rPr>
          <w:rFonts w:cs="AdvGulliv-R"/>
          <w:color w:val="000000"/>
          <w:sz w:val="20"/>
          <w:szCs w:val="20"/>
        </w:rPr>
        <w:t>Kilelu,</w:t>
      </w:r>
      <w:r w:rsidR="00282DD7">
        <w:rPr>
          <w:rFonts w:cs="AdvGulliv-R"/>
          <w:color w:val="000000"/>
          <w:sz w:val="20"/>
          <w:szCs w:val="20"/>
        </w:rPr>
        <w:t xml:space="preserve"> C.W., Klerkx, L., Leeuwis, C. 2013. </w:t>
      </w:r>
      <w:proofErr w:type="spellStart"/>
      <w:proofErr w:type="gramStart"/>
      <w:r w:rsidRPr="00CF05D5">
        <w:rPr>
          <w:rFonts w:cs="AdvGulliv-R"/>
          <w:color w:val="000000"/>
          <w:sz w:val="20"/>
          <w:szCs w:val="20"/>
        </w:rPr>
        <w:t>Unravelling</w:t>
      </w:r>
      <w:proofErr w:type="spellEnd"/>
      <w:r w:rsidRPr="00CF05D5">
        <w:rPr>
          <w:rFonts w:cs="AdvGulliv-R"/>
          <w:color w:val="000000"/>
          <w:sz w:val="20"/>
          <w:szCs w:val="20"/>
        </w:rPr>
        <w:t xml:space="preserve"> the role of innovation platforms in supporting co-evolution of innovation: Contributions and tensions in a smallholder dairy development</w:t>
      </w:r>
      <w:r w:rsidRPr="00CF05D5">
        <w:rPr>
          <w:rFonts w:cs="AdvGulliv-R"/>
          <w:sz w:val="20"/>
          <w:szCs w:val="20"/>
        </w:rPr>
        <w:t xml:space="preserve"> </w:t>
      </w:r>
      <w:proofErr w:type="spellStart"/>
      <w:r w:rsidRPr="00CF05D5">
        <w:rPr>
          <w:rFonts w:cs="AdvGulliv-R"/>
          <w:color w:val="000000"/>
          <w:sz w:val="20"/>
          <w:szCs w:val="20"/>
        </w:rPr>
        <w:t>Programme</w:t>
      </w:r>
      <w:proofErr w:type="spellEnd"/>
      <w:r w:rsidRPr="00CF05D5">
        <w:rPr>
          <w:rFonts w:cs="AdvGulliv-R"/>
          <w:color w:val="000000"/>
          <w:sz w:val="20"/>
          <w:szCs w:val="20"/>
        </w:rPr>
        <w:t>.</w:t>
      </w:r>
      <w:proofErr w:type="gramEnd"/>
      <w:r w:rsidRPr="00CF05D5">
        <w:rPr>
          <w:rFonts w:cs="AdvGulliv-I"/>
          <w:sz w:val="20"/>
          <w:szCs w:val="20"/>
        </w:rPr>
        <w:t xml:space="preserve"> </w:t>
      </w:r>
      <w:r w:rsidRPr="00282DD7">
        <w:rPr>
          <w:rFonts w:cs="AdvGulliv-I"/>
          <w:i/>
          <w:sz w:val="20"/>
          <w:szCs w:val="20"/>
        </w:rPr>
        <w:t>Agricultural Systems</w:t>
      </w:r>
      <w:r w:rsidR="00282DD7">
        <w:rPr>
          <w:rFonts w:cs="AdvGulliv-I"/>
          <w:sz w:val="20"/>
          <w:szCs w:val="20"/>
        </w:rPr>
        <w:t xml:space="preserve"> </w:t>
      </w:r>
      <w:r w:rsidRPr="00CF05D5">
        <w:rPr>
          <w:rFonts w:cs="AdvGulliv-I"/>
          <w:sz w:val="20"/>
          <w:szCs w:val="20"/>
        </w:rPr>
        <w:t>118</w:t>
      </w:r>
      <w:r w:rsidR="00AF42AD">
        <w:rPr>
          <w:rFonts w:cs="AdvGulliv-I"/>
          <w:sz w:val="20"/>
          <w:szCs w:val="20"/>
        </w:rPr>
        <w:t>,</w:t>
      </w:r>
      <w:r w:rsidR="00282DD7">
        <w:rPr>
          <w:rFonts w:cs="AdvGulliv-I"/>
          <w:sz w:val="20"/>
          <w:szCs w:val="20"/>
        </w:rPr>
        <w:t xml:space="preserve"> </w:t>
      </w:r>
      <w:r w:rsidRPr="00CF05D5">
        <w:rPr>
          <w:rFonts w:cs="AdvGulliv-I"/>
          <w:sz w:val="20"/>
          <w:szCs w:val="20"/>
        </w:rPr>
        <w:t>65–77</w:t>
      </w:r>
    </w:p>
    <w:p w:rsidR="00E20EF1" w:rsidRPr="00CF05D5" w:rsidRDefault="00E20EF1" w:rsidP="00EA1D1C">
      <w:pPr>
        <w:autoSpaceDE w:val="0"/>
        <w:autoSpaceDN w:val="0"/>
        <w:adjustRightInd w:val="0"/>
        <w:spacing w:after="0"/>
        <w:ind w:left="360" w:hanging="360"/>
        <w:rPr>
          <w:sz w:val="20"/>
          <w:szCs w:val="20"/>
          <w:lang w:val="en-GB"/>
        </w:rPr>
      </w:pPr>
      <w:r w:rsidRPr="00A977BC">
        <w:rPr>
          <w:rFonts w:cs="AdvGulliv-R"/>
          <w:sz w:val="20"/>
          <w:szCs w:val="20"/>
          <w:lang w:val="en-GB"/>
        </w:rPr>
        <w:t xml:space="preserve">Klerkx, L., Hall, A., Leeuwis, C., 2009. </w:t>
      </w:r>
      <w:r w:rsidRPr="00CF05D5">
        <w:rPr>
          <w:rFonts w:cs="AdvGulliv-R"/>
          <w:sz w:val="20"/>
          <w:szCs w:val="20"/>
        </w:rPr>
        <w:t>Strengthening agricultural innovation capacity: are innovation brokers the answer? Int. J. Agric. Res., Governance Ecol. 8, 409–438.</w:t>
      </w:r>
    </w:p>
    <w:p w:rsidR="00E20EF1" w:rsidRPr="00A977BC" w:rsidRDefault="00E20EF1" w:rsidP="00A809DA">
      <w:pPr>
        <w:autoSpaceDE w:val="0"/>
        <w:autoSpaceDN w:val="0"/>
        <w:adjustRightInd w:val="0"/>
        <w:spacing w:after="0"/>
        <w:ind w:left="360" w:hanging="360"/>
        <w:rPr>
          <w:rFonts w:cs="AdvGulliv-R"/>
          <w:sz w:val="20"/>
          <w:szCs w:val="20"/>
          <w:lang w:val="nl-NL"/>
        </w:rPr>
      </w:pPr>
      <w:r w:rsidRPr="00CF05D5">
        <w:rPr>
          <w:noProof/>
          <w:sz w:val="20"/>
          <w:szCs w:val="20"/>
          <w:lang w:val="en-GB"/>
        </w:rPr>
        <w:t>Kler</w:t>
      </w:r>
      <w:r w:rsidR="00282DD7">
        <w:rPr>
          <w:noProof/>
          <w:sz w:val="20"/>
          <w:szCs w:val="20"/>
          <w:lang w:val="en-GB"/>
        </w:rPr>
        <w:t>kx, L., Mierlo, B., Leeuwis, C.</w:t>
      </w:r>
      <w:r w:rsidRPr="00CF05D5">
        <w:rPr>
          <w:noProof/>
          <w:sz w:val="20"/>
          <w:szCs w:val="20"/>
          <w:lang w:val="en-GB"/>
        </w:rPr>
        <w:t xml:space="preserve"> 2012. </w:t>
      </w:r>
      <w:r w:rsidRPr="00CF05D5">
        <w:rPr>
          <w:noProof/>
          <w:sz w:val="20"/>
          <w:szCs w:val="20"/>
        </w:rPr>
        <w:t xml:space="preserve">Evolution of systems approaches to agricultural innovation: concepts, analysis and interventions. in: Darnhofer, I., Gibbon, D., Dedieu, B. (Eds.), </w:t>
      </w:r>
      <w:r w:rsidRPr="00282DD7">
        <w:rPr>
          <w:i/>
          <w:noProof/>
          <w:sz w:val="20"/>
          <w:szCs w:val="20"/>
        </w:rPr>
        <w:t>Farming Systems Research into the 21st Century: The New Dynamic.</w:t>
      </w:r>
      <w:r w:rsidRPr="00CF05D5">
        <w:rPr>
          <w:noProof/>
          <w:sz w:val="20"/>
          <w:szCs w:val="20"/>
        </w:rPr>
        <w:t xml:space="preserve"> </w:t>
      </w:r>
      <w:r w:rsidR="00282DD7">
        <w:rPr>
          <w:noProof/>
          <w:sz w:val="20"/>
          <w:szCs w:val="20"/>
          <w:lang w:val="nl-NL"/>
        </w:rPr>
        <w:t xml:space="preserve">Springer Netherlands: </w:t>
      </w:r>
      <w:r w:rsidRPr="00A977BC">
        <w:rPr>
          <w:noProof/>
          <w:sz w:val="20"/>
          <w:szCs w:val="20"/>
          <w:lang w:val="nl-NL"/>
        </w:rPr>
        <w:t xml:space="preserve"> Dordrecht, pp. 457-483.</w:t>
      </w:r>
    </w:p>
    <w:p w:rsidR="006D4814" w:rsidRDefault="00282DD7" w:rsidP="006D4814">
      <w:pPr>
        <w:autoSpaceDE w:val="0"/>
        <w:autoSpaceDN w:val="0"/>
        <w:adjustRightInd w:val="0"/>
        <w:spacing w:after="0"/>
        <w:ind w:left="360" w:hanging="360"/>
        <w:rPr>
          <w:rFonts w:cs="AdvGulliv-R"/>
          <w:sz w:val="20"/>
          <w:szCs w:val="20"/>
        </w:rPr>
      </w:pPr>
      <w:r>
        <w:rPr>
          <w:rFonts w:cs="AdvGulliv-R"/>
          <w:sz w:val="20"/>
          <w:szCs w:val="20"/>
          <w:lang w:val="nl-NL"/>
        </w:rPr>
        <w:t>Leeuwis, C. , van den Ban,</w:t>
      </w:r>
      <w:r w:rsidR="00E20EF1" w:rsidRPr="00A977BC">
        <w:rPr>
          <w:rFonts w:cs="AdvGulliv-R"/>
          <w:sz w:val="20"/>
          <w:szCs w:val="20"/>
          <w:lang w:val="nl-NL"/>
        </w:rPr>
        <w:t xml:space="preserve"> A</w:t>
      </w:r>
      <w:r>
        <w:rPr>
          <w:rFonts w:cs="AdvGulliv-R"/>
          <w:sz w:val="20"/>
          <w:szCs w:val="20"/>
          <w:lang w:val="nl-NL"/>
        </w:rPr>
        <w:t>.</w:t>
      </w:r>
      <w:r w:rsidR="00E20EF1" w:rsidRPr="00A977BC">
        <w:rPr>
          <w:rFonts w:cs="AdvGulliv-R"/>
          <w:sz w:val="20"/>
          <w:szCs w:val="20"/>
          <w:lang w:val="nl-NL"/>
        </w:rPr>
        <w:t xml:space="preserve">  2004. </w:t>
      </w:r>
      <w:r w:rsidR="00E20EF1" w:rsidRPr="00282DD7">
        <w:rPr>
          <w:rFonts w:cs="AdvGulliv-R"/>
          <w:i/>
          <w:sz w:val="20"/>
          <w:szCs w:val="20"/>
        </w:rPr>
        <w:t>Communication for Rural Innovation: Rethinking Agricultur</w:t>
      </w:r>
      <w:r w:rsidRPr="00282DD7">
        <w:rPr>
          <w:rFonts w:cs="AdvGulliv-R"/>
          <w:i/>
          <w:sz w:val="20"/>
          <w:szCs w:val="20"/>
        </w:rPr>
        <w:t>al Extension</w:t>
      </w:r>
      <w:r>
        <w:rPr>
          <w:rFonts w:cs="AdvGulliv-R"/>
          <w:sz w:val="20"/>
          <w:szCs w:val="20"/>
        </w:rPr>
        <w:t xml:space="preserve">. Blackwell Science: </w:t>
      </w:r>
      <w:r w:rsidR="00E20EF1" w:rsidRPr="00CF05D5">
        <w:rPr>
          <w:rFonts w:cs="AdvGulliv-R"/>
          <w:sz w:val="20"/>
          <w:szCs w:val="20"/>
        </w:rPr>
        <w:t xml:space="preserve"> Oxford.</w:t>
      </w:r>
    </w:p>
    <w:p w:rsidR="006D4814" w:rsidRPr="004422D9" w:rsidRDefault="006D4814" w:rsidP="006D4814">
      <w:pPr>
        <w:autoSpaceDE w:val="0"/>
        <w:autoSpaceDN w:val="0"/>
        <w:adjustRightInd w:val="0"/>
        <w:spacing w:after="0"/>
        <w:ind w:left="360" w:hanging="360"/>
        <w:rPr>
          <w:rFonts w:cs="AdvGulliv-R"/>
          <w:sz w:val="20"/>
          <w:szCs w:val="20"/>
        </w:rPr>
      </w:pPr>
      <w:r w:rsidRPr="004422D9">
        <w:rPr>
          <w:rFonts w:cs="Calibri"/>
          <w:sz w:val="20"/>
          <w:szCs w:val="20"/>
        </w:rPr>
        <w:t xml:space="preserve">Leeuwis C., 2000. </w:t>
      </w:r>
      <w:proofErr w:type="spellStart"/>
      <w:r w:rsidRPr="00282DD7">
        <w:rPr>
          <w:rFonts w:cs="Calibri"/>
          <w:sz w:val="20"/>
          <w:szCs w:val="20"/>
        </w:rPr>
        <w:t>Reconceptualizing</w:t>
      </w:r>
      <w:proofErr w:type="spellEnd"/>
      <w:r w:rsidRPr="00282DD7">
        <w:rPr>
          <w:rFonts w:cs="Calibri"/>
          <w:sz w:val="20"/>
          <w:szCs w:val="20"/>
        </w:rPr>
        <w:t xml:space="preserve"> Participation for Sustainable Rural Development: Towards a Negotiation Approach</w:t>
      </w:r>
      <w:r w:rsidRPr="004422D9">
        <w:rPr>
          <w:rFonts w:cs="Calibri"/>
          <w:sz w:val="20"/>
          <w:szCs w:val="20"/>
        </w:rPr>
        <w:t xml:space="preserve">. </w:t>
      </w:r>
      <w:r w:rsidRPr="00282DD7">
        <w:rPr>
          <w:rFonts w:cs="Calibri"/>
          <w:i/>
          <w:sz w:val="20"/>
          <w:szCs w:val="20"/>
        </w:rPr>
        <w:t>Development and Change</w:t>
      </w:r>
      <w:r w:rsidR="00AF42AD">
        <w:rPr>
          <w:rFonts w:cs="Calibri"/>
          <w:sz w:val="20"/>
          <w:szCs w:val="20"/>
        </w:rPr>
        <w:t xml:space="preserve"> </w:t>
      </w:r>
      <w:r w:rsidRPr="004422D9">
        <w:rPr>
          <w:rFonts w:cs="Calibri"/>
          <w:sz w:val="20"/>
          <w:szCs w:val="20"/>
        </w:rPr>
        <w:t xml:space="preserve">31, 931-959. </w:t>
      </w:r>
    </w:p>
    <w:p w:rsidR="00E20EF1" w:rsidRPr="00CF05D5" w:rsidRDefault="00E20EF1" w:rsidP="00EA1D1C">
      <w:pPr>
        <w:autoSpaceDE w:val="0"/>
        <w:autoSpaceDN w:val="0"/>
        <w:adjustRightInd w:val="0"/>
        <w:spacing w:after="0"/>
        <w:ind w:left="360" w:hanging="360"/>
        <w:rPr>
          <w:iCs/>
          <w:sz w:val="20"/>
          <w:szCs w:val="20"/>
          <w:lang w:val="en-GB"/>
        </w:rPr>
      </w:pPr>
      <w:r w:rsidRPr="00CF05D5">
        <w:rPr>
          <w:iCs/>
          <w:sz w:val="20"/>
          <w:szCs w:val="20"/>
          <w:lang w:val="en-GB"/>
        </w:rPr>
        <w:t xml:space="preserve">McDermott, J., Rich, K., Gebremedhin, B, </w:t>
      </w:r>
      <w:r w:rsidR="00282DD7">
        <w:rPr>
          <w:iCs/>
          <w:sz w:val="20"/>
          <w:szCs w:val="20"/>
          <w:lang w:val="en-GB"/>
        </w:rPr>
        <w:t>Burrow, H. 2010</w:t>
      </w:r>
      <w:r w:rsidRPr="00CF05D5">
        <w:rPr>
          <w:iCs/>
          <w:sz w:val="20"/>
          <w:szCs w:val="20"/>
          <w:lang w:val="en-GB"/>
        </w:rPr>
        <w:t xml:space="preserve">. </w:t>
      </w:r>
      <w:proofErr w:type="gramStart"/>
      <w:r w:rsidRPr="00CF05D5">
        <w:rPr>
          <w:iCs/>
          <w:sz w:val="20"/>
          <w:szCs w:val="20"/>
          <w:lang w:val="en-GB"/>
        </w:rPr>
        <w:t>Value chains and innovation (pp. 151-169).</w:t>
      </w:r>
      <w:proofErr w:type="gramEnd"/>
      <w:r w:rsidRPr="00CF05D5">
        <w:rPr>
          <w:iCs/>
          <w:sz w:val="20"/>
          <w:szCs w:val="20"/>
          <w:lang w:val="en-GB"/>
        </w:rPr>
        <w:t xml:space="preserve"> I</w:t>
      </w:r>
      <w:r w:rsidRPr="00CF05D5">
        <w:rPr>
          <w:snapToGrid w:val="0"/>
          <w:sz w:val="20"/>
          <w:szCs w:val="20"/>
          <w:lang w:val="en-GB"/>
        </w:rPr>
        <w:t xml:space="preserve">n </w:t>
      </w:r>
      <w:proofErr w:type="spellStart"/>
      <w:r w:rsidRPr="00CF05D5">
        <w:rPr>
          <w:snapToGrid w:val="0"/>
          <w:sz w:val="20"/>
          <w:szCs w:val="20"/>
          <w:lang w:val="en-GB"/>
        </w:rPr>
        <w:t>Swanepoel</w:t>
      </w:r>
      <w:proofErr w:type="spellEnd"/>
      <w:r w:rsidRPr="00CF05D5">
        <w:rPr>
          <w:snapToGrid w:val="0"/>
          <w:sz w:val="20"/>
          <w:szCs w:val="20"/>
          <w:lang w:val="en-GB"/>
        </w:rPr>
        <w:t xml:space="preserve">, F.J.C., </w:t>
      </w:r>
      <w:proofErr w:type="spellStart"/>
      <w:r w:rsidRPr="00CF05D5">
        <w:rPr>
          <w:snapToGrid w:val="0"/>
          <w:sz w:val="20"/>
          <w:szCs w:val="20"/>
          <w:lang w:val="en-GB"/>
        </w:rPr>
        <w:t>Stroebel</w:t>
      </w:r>
      <w:proofErr w:type="spellEnd"/>
      <w:r w:rsidRPr="00CF05D5">
        <w:rPr>
          <w:snapToGrid w:val="0"/>
          <w:sz w:val="20"/>
          <w:szCs w:val="20"/>
          <w:lang w:val="en-GB"/>
        </w:rPr>
        <w:t xml:space="preserve">, A. and </w:t>
      </w:r>
      <w:r w:rsidRPr="00CF05D5">
        <w:rPr>
          <w:bCs/>
          <w:snapToGrid w:val="0"/>
          <w:sz w:val="20"/>
          <w:szCs w:val="20"/>
          <w:lang w:val="en-GB"/>
        </w:rPr>
        <w:t>Moyo, S. (</w:t>
      </w:r>
      <w:proofErr w:type="spellStart"/>
      <w:r w:rsidRPr="00CF05D5">
        <w:rPr>
          <w:bCs/>
          <w:snapToGrid w:val="0"/>
          <w:sz w:val="20"/>
          <w:szCs w:val="20"/>
          <w:lang w:val="en-GB"/>
        </w:rPr>
        <w:t>Eds</w:t>
      </w:r>
      <w:proofErr w:type="spellEnd"/>
      <w:r w:rsidRPr="00CF05D5">
        <w:rPr>
          <w:bCs/>
          <w:snapToGrid w:val="0"/>
          <w:sz w:val="20"/>
          <w:szCs w:val="20"/>
          <w:lang w:val="en-GB"/>
        </w:rPr>
        <w:t>).</w:t>
      </w:r>
      <w:r w:rsidRPr="00CF05D5">
        <w:rPr>
          <w:snapToGrid w:val="0"/>
          <w:sz w:val="20"/>
          <w:szCs w:val="20"/>
          <w:lang w:val="en-GB"/>
        </w:rPr>
        <w:t xml:space="preserve"> </w:t>
      </w:r>
      <w:r w:rsidRPr="00CF05D5">
        <w:rPr>
          <w:i/>
          <w:snapToGrid w:val="0"/>
          <w:sz w:val="20"/>
          <w:szCs w:val="20"/>
          <w:lang w:val="en-GB"/>
        </w:rPr>
        <w:t>The role of livestock in developing communities:</w:t>
      </w:r>
      <w:r w:rsidRPr="00CF05D5">
        <w:rPr>
          <w:snapToGrid w:val="0"/>
          <w:sz w:val="20"/>
          <w:szCs w:val="20"/>
          <w:lang w:val="en-GB"/>
        </w:rPr>
        <w:t xml:space="preserve"> </w:t>
      </w:r>
      <w:r w:rsidRPr="00CF05D5">
        <w:rPr>
          <w:i/>
          <w:iCs/>
          <w:snapToGrid w:val="0"/>
          <w:sz w:val="20"/>
          <w:szCs w:val="20"/>
          <w:lang w:val="en-GB"/>
        </w:rPr>
        <w:t xml:space="preserve">Enhancing </w:t>
      </w:r>
      <w:proofErr w:type="spellStart"/>
      <w:r w:rsidRPr="00CF05D5">
        <w:rPr>
          <w:i/>
          <w:iCs/>
          <w:snapToGrid w:val="0"/>
          <w:sz w:val="20"/>
          <w:szCs w:val="20"/>
          <w:lang w:val="en-GB"/>
        </w:rPr>
        <w:t>Multifunctionality</w:t>
      </w:r>
      <w:proofErr w:type="spellEnd"/>
      <w:r w:rsidR="00282DD7">
        <w:rPr>
          <w:snapToGrid w:val="0"/>
          <w:sz w:val="20"/>
          <w:szCs w:val="20"/>
          <w:lang w:val="en-GB"/>
        </w:rPr>
        <w:t xml:space="preserve">. CTA: </w:t>
      </w:r>
      <w:r w:rsidRPr="00CF05D5">
        <w:rPr>
          <w:snapToGrid w:val="0"/>
          <w:sz w:val="20"/>
          <w:szCs w:val="20"/>
          <w:lang w:val="en-GB"/>
        </w:rPr>
        <w:t xml:space="preserve"> </w:t>
      </w:r>
      <w:proofErr w:type="spellStart"/>
      <w:r w:rsidRPr="00CF05D5">
        <w:rPr>
          <w:snapToGrid w:val="0"/>
          <w:sz w:val="20"/>
          <w:szCs w:val="20"/>
          <w:lang w:val="en-GB"/>
        </w:rPr>
        <w:t>Wageningen</w:t>
      </w:r>
      <w:proofErr w:type="spellEnd"/>
      <w:r w:rsidRPr="00CF05D5">
        <w:rPr>
          <w:snapToGrid w:val="0"/>
          <w:sz w:val="20"/>
          <w:szCs w:val="20"/>
          <w:lang w:val="en-GB"/>
        </w:rPr>
        <w:t xml:space="preserve">, </w:t>
      </w:r>
      <w:proofErr w:type="gramStart"/>
      <w:r w:rsidRPr="00CF05D5">
        <w:rPr>
          <w:snapToGrid w:val="0"/>
          <w:sz w:val="20"/>
          <w:szCs w:val="20"/>
          <w:lang w:val="en-GB"/>
        </w:rPr>
        <w:t>The</w:t>
      </w:r>
      <w:proofErr w:type="gramEnd"/>
      <w:r w:rsidRPr="00CF05D5">
        <w:rPr>
          <w:snapToGrid w:val="0"/>
          <w:sz w:val="20"/>
          <w:szCs w:val="20"/>
          <w:lang w:val="en-GB"/>
        </w:rPr>
        <w:t xml:space="preserve"> Netherlands.</w:t>
      </w:r>
    </w:p>
    <w:p w:rsidR="00E20EF1" w:rsidRPr="00CF05D5" w:rsidRDefault="00E20EF1" w:rsidP="00EA1D1C">
      <w:pPr>
        <w:autoSpaceDE w:val="0"/>
        <w:autoSpaceDN w:val="0"/>
        <w:adjustRightInd w:val="0"/>
        <w:spacing w:after="0"/>
        <w:ind w:left="360" w:hanging="360"/>
        <w:rPr>
          <w:iCs/>
          <w:sz w:val="20"/>
          <w:szCs w:val="20"/>
          <w:lang w:val="en-GB"/>
        </w:rPr>
      </w:pPr>
      <w:r w:rsidRPr="00CF05D5">
        <w:rPr>
          <w:iCs/>
          <w:sz w:val="20"/>
          <w:szCs w:val="20"/>
          <w:lang w:val="nl-NL"/>
        </w:rPr>
        <w:t xml:space="preserve">McDermott, J.J., Staal, S.J., Freeman, H.A., Herrero, M., </w:t>
      </w:r>
      <w:r w:rsidR="00282DD7">
        <w:rPr>
          <w:iCs/>
          <w:sz w:val="20"/>
          <w:szCs w:val="20"/>
          <w:lang w:val="nl-NL"/>
        </w:rPr>
        <w:t>van de Steeg, J.A. 2011</w:t>
      </w:r>
      <w:r w:rsidRPr="00CF05D5">
        <w:rPr>
          <w:iCs/>
          <w:sz w:val="20"/>
          <w:szCs w:val="20"/>
          <w:lang w:val="nl-NL"/>
        </w:rPr>
        <w:t xml:space="preserve">. </w:t>
      </w:r>
      <w:proofErr w:type="gramStart"/>
      <w:r w:rsidRPr="00CF05D5">
        <w:rPr>
          <w:iCs/>
          <w:sz w:val="20"/>
          <w:szCs w:val="20"/>
          <w:lang w:val="en-GB"/>
        </w:rPr>
        <w:t>Sustaining intensification of smallholder livestock systems in the tropics.</w:t>
      </w:r>
      <w:proofErr w:type="gramEnd"/>
      <w:r w:rsidRPr="00CF05D5">
        <w:rPr>
          <w:iCs/>
          <w:sz w:val="20"/>
          <w:szCs w:val="20"/>
          <w:lang w:val="en-GB"/>
        </w:rPr>
        <w:t xml:space="preserve"> </w:t>
      </w:r>
      <w:r w:rsidRPr="00CF05D5">
        <w:rPr>
          <w:i/>
          <w:iCs/>
          <w:sz w:val="20"/>
          <w:szCs w:val="20"/>
          <w:lang w:val="en-GB"/>
        </w:rPr>
        <w:t>Livestock Science</w:t>
      </w:r>
      <w:r w:rsidR="00282DD7">
        <w:rPr>
          <w:sz w:val="20"/>
          <w:szCs w:val="20"/>
        </w:rPr>
        <w:t xml:space="preserve"> 130,</w:t>
      </w:r>
      <w:r w:rsidRPr="00CF05D5">
        <w:rPr>
          <w:sz w:val="20"/>
          <w:szCs w:val="20"/>
        </w:rPr>
        <w:t xml:space="preserve"> 95–109</w:t>
      </w:r>
      <w:r w:rsidRPr="00CF05D5">
        <w:rPr>
          <w:iCs/>
          <w:sz w:val="20"/>
          <w:szCs w:val="20"/>
          <w:lang w:val="en-GB"/>
        </w:rPr>
        <w:t>.</w:t>
      </w:r>
    </w:p>
    <w:p w:rsidR="00E20EF1" w:rsidRPr="00CF05D5" w:rsidRDefault="00E20EF1" w:rsidP="00EA1D1C">
      <w:pPr>
        <w:autoSpaceDE w:val="0"/>
        <w:autoSpaceDN w:val="0"/>
        <w:adjustRightInd w:val="0"/>
        <w:spacing w:after="0"/>
        <w:ind w:left="360" w:hanging="360"/>
        <w:rPr>
          <w:sz w:val="20"/>
          <w:szCs w:val="20"/>
          <w:lang w:val="en-GB"/>
        </w:rPr>
      </w:pPr>
      <w:r w:rsidRPr="00CF05D5">
        <w:rPr>
          <w:sz w:val="20"/>
          <w:szCs w:val="20"/>
          <w:lang w:val="en-GB"/>
        </w:rPr>
        <w:t xml:space="preserve">Nederlof, E.S. and </w:t>
      </w:r>
      <w:proofErr w:type="spellStart"/>
      <w:r w:rsidRPr="00CF05D5">
        <w:rPr>
          <w:sz w:val="20"/>
          <w:szCs w:val="20"/>
          <w:lang w:val="en-GB"/>
        </w:rPr>
        <w:t>Pyburn</w:t>
      </w:r>
      <w:proofErr w:type="spellEnd"/>
      <w:r w:rsidRPr="00CF05D5">
        <w:rPr>
          <w:sz w:val="20"/>
          <w:szCs w:val="20"/>
          <w:lang w:val="en-GB"/>
        </w:rPr>
        <w:t>, R. (</w:t>
      </w:r>
      <w:proofErr w:type="gramStart"/>
      <w:r w:rsidRPr="00CF05D5">
        <w:rPr>
          <w:sz w:val="20"/>
          <w:szCs w:val="20"/>
          <w:lang w:val="en-GB"/>
        </w:rPr>
        <w:t>eds</w:t>
      </w:r>
      <w:proofErr w:type="gramEnd"/>
      <w:r w:rsidRPr="00CF05D5">
        <w:rPr>
          <w:sz w:val="20"/>
          <w:szCs w:val="20"/>
          <w:lang w:val="en-GB"/>
        </w:rPr>
        <w:t xml:space="preserve">.). (2012). </w:t>
      </w:r>
      <w:r w:rsidRPr="00CF05D5">
        <w:rPr>
          <w:i/>
          <w:sz w:val="20"/>
          <w:szCs w:val="20"/>
          <w:lang w:val="en-GB"/>
        </w:rPr>
        <w:t>One Finger cannot lift a rock: facilitating innovation platforms to trigger institutional changes in West Africa</w:t>
      </w:r>
      <w:r w:rsidR="00282DD7">
        <w:rPr>
          <w:sz w:val="20"/>
          <w:szCs w:val="20"/>
          <w:lang w:val="en-GB"/>
        </w:rPr>
        <w:t>. KIT Publishers:</w:t>
      </w:r>
      <w:r w:rsidRPr="00CF05D5">
        <w:rPr>
          <w:sz w:val="20"/>
          <w:szCs w:val="20"/>
          <w:lang w:val="en-GB"/>
        </w:rPr>
        <w:t xml:space="preserve"> Amsterdam, the Netherlands.</w:t>
      </w:r>
    </w:p>
    <w:p w:rsidR="00E20EF1" w:rsidRPr="00CF05D5" w:rsidRDefault="00E20EF1" w:rsidP="00EA1D1C">
      <w:pPr>
        <w:autoSpaceDE w:val="0"/>
        <w:autoSpaceDN w:val="0"/>
        <w:adjustRightInd w:val="0"/>
        <w:spacing w:after="0"/>
        <w:ind w:left="360" w:hanging="360"/>
        <w:rPr>
          <w:sz w:val="20"/>
          <w:szCs w:val="20"/>
        </w:rPr>
      </w:pPr>
      <w:r w:rsidRPr="00CF05D5">
        <w:rPr>
          <w:sz w:val="20"/>
          <w:szCs w:val="20"/>
        </w:rPr>
        <w:t xml:space="preserve">Nederlof, S, Wongtschowski, M., </w:t>
      </w:r>
      <w:r w:rsidR="00282DD7">
        <w:rPr>
          <w:sz w:val="20"/>
          <w:szCs w:val="20"/>
        </w:rPr>
        <w:t>Van der Lee, F. (</w:t>
      </w:r>
      <w:proofErr w:type="gramStart"/>
      <w:r w:rsidR="00282DD7">
        <w:rPr>
          <w:sz w:val="20"/>
          <w:szCs w:val="20"/>
        </w:rPr>
        <w:t>eds</w:t>
      </w:r>
      <w:proofErr w:type="gramEnd"/>
      <w:r w:rsidR="00282DD7">
        <w:rPr>
          <w:sz w:val="20"/>
          <w:szCs w:val="20"/>
        </w:rPr>
        <w:t>.). 2011</w:t>
      </w:r>
      <w:r w:rsidRPr="00CF05D5">
        <w:rPr>
          <w:sz w:val="20"/>
          <w:szCs w:val="20"/>
        </w:rPr>
        <w:t xml:space="preserve">. </w:t>
      </w:r>
      <w:r w:rsidRPr="00CF05D5">
        <w:rPr>
          <w:i/>
          <w:sz w:val="20"/>
          <w:szCs w:val="20"/>
        </w:rPr>
        <w:t xml:space="preserve">Putting heads together: agricultural innovation platforms in practice. </w:t>
      </w:r>
      <w:proofErr w:type="gramStart"/>
      <w:r w:rsidR="00282DD7">
        <w:rPr>
          <w:sz w:val="20"/>
          <w:szCs w:val="20"/>
        </w:rPr>
        <w:t>Bulletin 396.</w:t>
      </w:r>
      <w:proofErr w:type="gramEnd"/>
      <w:r w:rsidR="00282DD7">
        <w:rPr>
          <w:sz w:val="20"/>
          <w:szCs w:val="20"/>
        </w:rPr>
        <w:t xml:space="preserve"> KIT publishers: Amsterdam, the Nether</w:t>
      </w:r>
      <w:r w:rsidRPr="00CF05D5">
        <w:rPr>
          <w:sz w:val="20"/>
          <w:szCs w:val="20"/>
        </w:rPr>
        <w:t>lands.</w:t>
      </w:r>
    </w:p>
    <w:p w:rsidR="00E20EF1" w:rsidRPr="00CF05D5" w:rsidRDefault="00E20EF1" w:rsidP="00EA1D1C">
      <w:pPr>
        <w:spacing w:after="0"/>
        <w:ind w:left="720" w:hanging="720"/>
        <w:rPr>
          <w:sz w:val="20"/>
          <w:szCs w:val="20"/>
        </w:rPr>
      </w:pPr>
      <w:proofErr w:type="spellStart"/>
      <w:r w:rsidRPr="00CF05D5">
        <w:rPr>
          <w:sz w:val="20"/>
          <w:szCs w:val="20"/>
        </w:rPr>
        <w:t>Ngwenya</w:t>
      </w:r>
      <w:proofErr w:type="spellEnd"/>
      <w:r w:rsidRPr="00CF05D5">
        <w:rPr>
          <w:sz w:val="20"/>
          <w:szCs w:val="20"/>
        </w:rPr>
        <w:t xml:space="preserve">, H., </w:t>
      </w:r>
      <w:proofErr w:type="spellStart"/>
      <w:r w:rsidRPr="00CF05D5">
        <w:rPr>
          <w:sz w:val="20"/>
          <w:szCs w:val="20"/>
        </w:rPr>
        <w:t>Hagmann</w:t>
      </w:r>
      <w:proofErr w:type="spellEnd"/>
      <w:r w:rsidRPr="00CF05D5">
        <w:rPr>
          <w:sz w:val="20"/>
          <w:szCs w:val="20"/>
        </w:rPr>
        <w:t xml:space="preserve">, J. 2011. Making innovation systems work in practice: experiences in integrating innovation, social learning and knowledge in innovation platforms. </w:t>
      </w:r>
      <w:r w:rsidRPr="00AF42AD">
        <w:rPr>
          <w:i/>
          <w:sz w:val="20"/>
          <w:szCs w:val="20"/>
        </w:rPr>
        <w:t>Knowledge Management for Development Journal</w:t>
      </w:r>
      <w:r w:rsidRPr="00CF05D5">
        <w:rPr>
          <w:sz w:val="20"/>
          <w:szCs w:val="20"/>
        </w:rPr>
        <w:t xml:space="preserve"> 7, 1: 109-124.</w:t>
      </w:r>
    </w:p>
    <w:p w:rsidR="00E20EF1" w:rsidRPr="00CF05D5" w:rsidRDefault="00E20EF1" w:rsidP="00EA1D1C">
      <w:pPr>
        <w:autoSpaceDE w:val="0"/>
        <w:autoSpaceDN w:val="0"/>
        <w:adjustRightInd w:val="0"/>
        <w:spacing w:after="0"/>
        <w:ind w:left="360" w:hanging="360"/>
        <w:rPr>
          <w:sz w:val="20"/>
          <w:szCs w:val="20"/>
          <w:lang w:val="en-GB"/>
        </w:rPr>
      </w:pPr>
      <w:r w:rsidRPr="00CF05D5">
        <w:rPr>
          <w:sz w:val="20"/>
          <w:szCs w:val="20"/>
          <w:lang w:val="en-GB"/>
        </w:rPr>
        <w:t xml:space="preserve">Njuki, J., Pali, P., </w:t>
      </w:r>
      <w:proofErr w:type="spellStart"/>
      <w:r w:rsidRPr="00CF05D5">
        <w:rPr>
          <w:sz w:val="20"/>
          <w:szCs w:val="20"/>
          <w:lang w:val="en-GB"/>
        </w:rPr>
        <w:t>Nyikihadzoi</w:t>
      </w:r>
      <w:proofErr w:type="spellEnd"/>
      <w:r w:rsidRPr="00CF05D5">
        <w:rPr>
          <w:sz w:val="20"/>
          <w:szCs w:val="20"/>
          <w:lang w:val="en-GB"/>
        </w:rPr>
        <w:t xml:space="preserve">, K., </w:t>
      </w:r>
      <w:proofErr w:type="spellStart"/>
      <w:r w:rsidRPr="00CF05D5">
        <w:rPr>
          <w:sz w:val="20"/>
          <w:szCs w:val="20"/>
          <w:lang w:val="en-GB"/>
        </w:rPr>
        <w:t>Olaride</w:t>
      </w:r>
      <w:proofErr w:type="spellEnd"/>
      <w:r w:rsidRPr="00CF05D5">
        <w:rPr>
          <w:sz w:val="20"/>
          <w:szCs w:val="20"/>
          <w:lang w:val="en-GB"/>
        </w:rPr>
        <w:t xml:space="preserve">, P., Adekunle, A. 2010. </w:t>
      </w:r>
      <w:proofErr w:type="gramStart"/>
      <w:r w:rsidRPr="00AF42AD">
        <w:rPr>
          <w:i/>
          <w:sz w:val="20"/>
          <w:szCs w:val="20"/>
          <w:lang w:val="en-GB"/>
        </w:rPr>
        <w:t>Monitoring and Evaluation Strategy for the Sub-Saharan Africa Challenge Program</w:t>
      </w:r>
      <w:r w:rsidRPr="00CF05D5">
        <w:rPr>
          <w:sz w:val="20"/>
          <w:szCs w:val="20"/>
          <w:lang w:val="en-GB"/>
        </w:rPr>
        <w:t>.</w:t>
      </w:r>
      <w:proofErr w:type="gramEnd"/>
      <w:r w:rsidRPr="00CF05D5">
        <w:rPr>
          <w:sz w:val="20"/>
          <w:szCs w:val="20"/>
          <w:lang w:val="en-GB"/>
        </w:rPr>
        <w:t xml:space="preserve"> Accra, Ghana.</w:t>
      </w:r>
    </w:p>
    <w:p w:rsidR="00E20EF1" w:rsidRPr="00CF05D5" w:rsidRDefault="00E20EF1" w:rsidP="00A809DA">
      <w:pPr>
        <w:autoSpaceDE w:val="0"/>
        <w:autoSpaceDN w:val="0"/>
        <w:adjustRightInd w:val="0"/>
        <w:spacing w:after="0"/>
        <w:ind w:left="360" w:hanging="360"/>
        <w:rPr>
          <w:rFonts w:cs="AdvGulliv-R"/>
          <w:sz w:val="20"/>
          <w:szCs w:val="20"/>
        </w:rPr>
      </w:pPr>
      <w:r w:rsidRPr="00CF05D5">
        <w:rPr>
          <w:noProof/>
          <w:sz w:val="20"/>
          <w:szCs w:val="20"/>
        </w:rPr>
        <w:lastRenderedPageBreak/>
        <w:t>Pittaway, L., Robertson, M., Munir, K., Den</w:t>
      </w:r>
      <w:r w:rsidR="00AF42AD">
        <w:rPr>
          <w:noProof/>
          <w:sz w:val="20"/>
          <w:szCs w:val="20"/>
        </w:rPr>
        <w:t>yer, D., Neely, A.</w:t>
      </w:r>
      <w:r w:rsidRPr="00CF05D5">
        <w:rPr>
          <w:noProof/>
          <w:sz w:val="20"/>
          <w:szCs w:val="20"/>
        </w:rPr>
        <w:t xml:space="preserve"> 2004. Networking and innovation: a systematic review of the evidence. </w:t>
      </w:r>
      <w:r w:rsidRPr="00AF42AD">
        <w:rPr>
          <w:i/>
          <w:noProof/>
          <w:sz w:val="20"/>
          <w:szCs w:val="20"/>
        </w:rPr>
        <w:t>Internation</w:t>
      </w:r>
      <w:r w:rsidR="00AF42AD">
        <w:rPr>
          <w:i/>
          <w:noProof/>
          <w:sz w:val="20"/>
          <w:szCs w:val="20"/>
        </w:rPr>
        <w:t>al Journal of Management Reviews</w:t>
      </w:r>
      <w:r w:rsidRPr="00CF05D5">
        <w:rPr>
          <w:noProof/>
          <w:sz w:val="20"/>
          <w:szCs w:val="20"/>
        </w:rPr>
        <w:t xml:space="preserve"> 5-6, 137-168.</w:t>
      </w:r>
    </w:p>
    <w:p w:rsidR="00E20EF1" w:rsidRPr="00CF05D5" w:rsidRDefault="00E20EF1" w:rsidP="00EA1D1C">
      <w:pPr>
        <w:autoSpaceDE w:val="0"/>
        <w:autoSpaceDN w:val="0"/>
        <w:adjustRightInd w:val="0"/>
        <w:spacing w:after="0"/>
        <w:ind w:left="360" w:hanging="360"/>
        <w:rPr>
          <w:sz w:val="20"/>
          <w:szCs w:val="20"/>
          <w:lang w:val="en-GB"/>
        </w:rPr>
      </w:pPr>
      <w:proofErr w:type="spellStart"/>
      <w:r w:rsidRPr="00CF05D5">
        <w:rPr>
          <w:rFonts w:cs="AdvGulliv-R"/>
          <w:sz w:val="20"/>
          <w:szCs w:val="20"/>
        </w:rPr>
        <w:t>Spielman</w:t>
      </w:r>
      <w:proofErr w:type="spellEnd"/>
      <w:r w:rsidRPr="00CF05D5">
        <w:rPr>
          <w:rFonts w:cs="AdvGulliv-R"/>
          <w:sz w:val="20"/>
          <w:szCs w:val="20"/>
        </w:rPr>
        <w:t xml:space="preserve">, D.J., </w:t>
      </w:r>
      <w:proofErr w:type="spellStart"/>
      <w:r w:rsidRPr="00CF05D5">
        <w:rPr>
          <w:rFonts w:cs="AdvGulliv-R"/>
          <w:sz w:val="20"/>
          <w:szCs w:val="20"/>
        </w:rPr>
        <w:t>Ekboir</w:t>
      </w:r>
      <w:proofErr w:type="spellEnd"/>
      <w:r w:rsidRPr="00CF05D5">
        <w:rPr>
          <w:rFonts w:cs="AdvGulliv-R"/>
          <w:sz w:val="20"/>
          <w:szCs w:val="20"/>
        </w:rPr>
        <w:t xml:space="preserve">, J., Davis, K., 2009. The art and science of innovation systems inquiry: applications to sub-Saharan African agriculture. </w:t>
      </w:r>
      <w:r w:rsidRPr="00AF42AD">
        <w:rPr>
          <w:rFonts w:cs="AdvGulliv-R"/>
          <w:i/>
          <w:sz w:val="20"/>
          <w:szCs w:val="20"/>
        </w:rPr>
        <w:t>Technol. Soc</w:t>
      </w:r>
      <w:r w:rsidRPr="00CF05D5">
        <w:rPr>
          <w:rFonts w:cs="AdvGulliv-R"/>
          <w:sz w:val="20"/>
          <w:szCs w:val="20"/>
        </w:rPr>
        <w:t>. 31, 399–405.</w:t>
      </w:r>
    </w:p>
    <w:p w:rsidR="00E20EF1" w:rsidRPr="00CF05D5" w:rsidRDefault="00E20EF1" w:rsidP="00EA1D1C">
      <w:pPr>
        <w:autoSpaceDE w:val="0"/>
        <w:autoSpaceDN w:val="0"/>
        <w:adjustRightInd w:val="0"/>
        <w:spacing w:after="0"/>
        <w:ind w:left="360" w:hanging="360"/>
        <w:rPr>
          <w:rFonts w:cs="AdvGulliv-R"/>
          <w:sz w:val="20"/>
          <w:szCs w:val="20"/>
        </w:rPr>
      </w:pPr>
      <w:proofErr w:type="gramStart"/>
      <w:r w:rsidRPr="00CF05D5">
        <w:rPr>
          <w:rFonts w:cs="Arial"/>
          <w:sz w:val="20"/>
          <w:szCs w:val="20"/>
        </w:rPr>
        <w:t xml:space="preserve">Swaans, K., Broerse, J.E.W., Salomon, M., </w:t>
      </w:r>
      <w:proofErr w:type="spellStart"/>
      <w:r w:rsidRPr="00CF05D5">
        <w:rPr>
          <w:rFonts w:cs="Arial"/>
          <w:sz w:val="20"/>
          <w:szCs w:val="20"/>
        </w:rPr>
        <w:t>Mudhara</w:t>
      </w:r>
      <w:proofErr w:type="spellEnd"/>
      <w:r w:rsidRPr="00CF05D5">
        <w:rPr>
          <w:rFonts w:cs="Arial"/>
          <w:sz w:val="20"/>
          <w:szCs w:val="20"/>
        </w:rPr>
        <w:t xml:space="preserve">, M., </w:t>
      </w:r>
      <w:proofErr w:type="spellStart"/>
      <w:r w:rsidRPr="00CF05D5">
        <w:rPr>
          <w:rFonts w:cs="Arial"/>
          <w:sz w:val="20"/>
          <w:szCs w:val="20"/>
        </w:rPr>
        <w:t>Mweli</w:t>
      </w:r>
      <w:proofErr w:type="spellEnd"/>
      <w:r w:rsidRPr="00CF05D5">
        <w:rPr>
          <w:rFonts w:cs="Arial"/>
          <w:sz w:val="20"/>
          <w:szCs w:val="20"/>
        </w:rPr>
        <w:t xml:space="preserve">, M. </w:t>
      </w:r>
      <w:r w:rsidR="00AF42AD">
        <w:rPr>
          <w:rFonts w:cs="Arial"/>
          <w:sz w:val="20"/>
          <w:szCs w:val="20"/>
        </w:rPr>
        <w:t>Bunders, J.F.G. 2008</w:t>
      </w:r>
      <w:r w:rsidRPr="00CF05D5">
        <w:rPr>
          <w:rFonts w:cs="Arial"/>
          <w:sz w:val="20"/>
          <w:szCs w:val="20"/>
        </w:rPr>
        <w:t>.</w:t>
      </w:r>
      <w:proofErr w:type="gramEnd"/>
      <w:r w:rsidRPr="00CF05D5">
        <w:rPr>
          <w:rFonts w:cs="Arial"/>
          <w:sz w:val="20"/>
          <w:szCs w:val="20"/>
        </w:rPr>
        <w:t xml:space="preserve"> The Farmer Life School: experience from an innovative approach to HIV education among farmers in South Africa, </w:t>
      </w:r>
      <w:r w:rsidRPr="00CF05D5">
        <w:rPr>
          <w:rFonts w:cs="Arial"/>
          <w:i/>
          <w:sz w:val="20"/>
          <w:szCs w:val="20"/>
        </w:rPr>
        <w:t>SAHARAJ</w:t>
      </w:r>
      <w:r w:rsidR="00AF42AD">
        <w:rPr>
          <w:rFonts w:cs="Arial"/>
          <w:i/>
          <w:sz w:val="20"/>
          <w:szCs w:val="20"/>
        </w:rPr>
        <w:t xml:space="preserve"> </w:t>
      </w:r>
      <w:r w:rsidRPr="00CF05D5">
        <w:rPr>
          <w:rFonts w:cs="Arial"/>
          <w:sz w:val="20"/>
          <w:szCs w:val="20"/>
        </w:rPr>
        <w:t>5</w:t>
      </w:r>
      <w:proofErr w:type="gramStart"/>
      <w:r w:rsidRPr="00CF05D5">
        <w:rPr>
          <w:rFonts w:cs="Arial"/>
          <w:sz w:val="20"/>
          <w:szCs w:val="20"/>
        </w:rPr>
        <w:t>,</w:t>
      </w:r>
      <w:r w:rsidR="00AF42AD">
        <w:rPr>
          <w:rFonts w:cs="Arial"/>
          <w:sz w:val="20"/>
          <w:szCs w:val="20"/>
        </w:rPr>
        <w:t>2</w:t>
      </w:r>
      <w:proofErr w:type="gramEnd"/>
      <w:r w:rsidR="00AF42AD">
        <w:rPr>
          <w:rFonts w:cs="Arial"/>
          <w:sz w:val="20"/>
          <w:szCs w:val="20"/>
        </w:rPr>
        <w:t xml:space="preserve">, </w:t>
      </w:r>
      <w:r w:rsidRPr="00CF05D5">
        <w:rPr>
          <w:rFonts w:cs="Arial"/>
          <w:sz w:val="20"/>
          <w:szCs w:val="20"/>
        </w:rPr>
        <w:t>52–64.</w:t>
      </w:r>
    </w:p>
    <w:p w:rsidR="00E20EF1" w:rsidRPr="00CF05D5" w:rsidRDefault="00E20EF1" w:rsidP="00EA1D1C">
      <w:pPr>
        <w:autoSpaceDE w:val="0"/>
        <w:autoSpaceDN w:val="0"/>
        <w:adjustRightInd w:val="0"/>
        <w:spacing w:after="0"/>
        <w:ind w:left="360" w:hanging="360"/>
        <w:rPr>
          <w:noProof/>
          <w:sz w:val="20"/>
          <w:szCs w:val="20"/>
        </w:rPr>
      </w:pPr>
      <w:bookmarkStart w:id="5" w:name="_ENREF_1"/>
      <w:r w:rsidRPr="00CF05D5">
        <w:rPr>
          <w:noProof/>
          <w:sz w:val="20"/>
          <w:szCs w:val="20"/>
          <w:lang w:val="nl-NL"/>
        </w:rPr>
        <w:t xml:space="preserve">van Mierlo, B., Arkesteijn, M., Leeuwis, C., 2010. </w:t>
      </w:r>
      <w:r w:rsidRPr="00CF05D5">
        <w:rPr>
          <w:noProof/>
          <w:sz w:val="20"/>
          <w:szCs w:val="20"/>
        </w:rPr>
        <w:t xml:space="preserve">Enhancing the reflexivity of system innovation projects with system analyses. </w:t>
      </w:r>
      <w:r w:rsidRPr="00AF42AD">
        <w:rPr>
          <w:i/>
          <w:noProof/>
          <w:sz w:val="20"/>
          <w:szCs w:val="20"/>
        </w:rPr>
        <w:t>American Journal of Evaluation</w:t>
      </w:r>
      <w:r w:rsidRPr="00CF05D5">
        <w:rPr>
          <w:noProof/>
          <w:sz w:val="20"/>
          <w:szCs w:val="20"/>
        </w:rPr>
        <w:t xml:space="preserve"> 31, 143-161.</w:t>
      </w:r>
      <w:bookmarkEnd w:id="5"/>
    </w:p>
    <w:p w:rsidR="00E20EF1" w:rsidRPr="00CF05D5" w:rsidRDefault="00E20EF1" w:rsidP="00EA1D1C">
      <w:pPr>
        <w:autoSpaceDE w:val="0"/>
        <w:autoSpaceDN w:val="0"/>
        <w:adjustRightInd w:val="0"/>
        <w:spacing w:after="0"/>
        <w:ind w:left="360" w:hanging="360"/>
        <w:rPr>
          <w:sz w:val="20"/>
          <w:szCs w:val="20"/>
          <w:lang w:val="en-GB"/>
        </w:rPr>
      </w:pPr>
      <w:proofErr w:type="gramStart"/>
      <w:r w:rsidRPr="00CF05D5">
        <w:rPr>
          <w:noProof/>
          <w:sz w:val="20"/>
          <w:szCs w:val="20"/>
        </w:rPr>
        <w:t>va</w:t>
      </w:r>
      <w:r w:rsidRPr="00CF05D5">
        <w:rPr>
          <w:sz w:val="20"/>
          <w:szCs w:val="20"/>
          <w:lang w:val="en-GB"/>
        </w:rPr>
        <w:t>n</w:t>
      </w:r>
      <w:proofErr w:type="gramEnd"/>
      <w:r w:rsidRPr="00CF05D5">
        <w:rPr>
          <w:sz w:val="20"/>
          <w:szCs w:val="20"/>
          <w:lang w:val="en-GB"/>
        </w:rPr>
        <w:t xml:space="preserve"> Rooyen, A. </w:t>
      </w:r>
      <w:proofErr w:type="spellStart"/>
      <w:r w:rsidR="00AF42AD">
        <w:rPr>
          <w:sz w:val="20"/>
          <w:szCs w:val="20"/>
          <w:lang w:val="en-GB"/>
        </w:rPr>
        <w:t>Homann‐Kee</w:t>
      </w:r>
      <w:proofErr w:type="spellEnd"/>
      <w:r w:rsidR="00AF42AD">
        <w:rPr>
          <w:sz w:val="20"/>
          <w:szCs w:val="20"/>
          <w:lang w:val="en-GB"/>
        </w:rPr>
        <w:t xml:space="preserve"> </w:t>
      </w:r>
      <w:proofErr w:type="spellStart"/>
      <w:r w:rsidR="00AF42AD">
        <w:rPr>
          <w:sz w:val="20"/>
          <w:szCs w:val="20"/>
          <w:lang w:val="en-GB"/>
        </w:rPr>
        <w:t>Tui</w:t>
      </w:r>
      <w:proofErr w:type="spellEnd"/>
      <w:r w:rsidR="00AF42AD">
        <w:rPr>
          <w:sz w:val="20"/>
          <w:szCs w:val="20"/>
          <w:lang w:val="en-GB"/>
        </w:rPr>
        <w:t>., S. 2009</w:t>
      </w:r>
      <w:r w:rsidRPr="00CF05D5">
        <w:rPr>
          <w:sz w:val="20"/>
          <w:szCs w:val="20"/>
          <w:lang w:val="en-GB"/>
        </w:rPr>
        <w:t xml:space="preserve">. </w:t>
      </w:r>
      <w:proofErr w:type="gramStart"/>
      <w:r w:rsidRPr="00CF05D5">
        <w:rPr>
          <w:sz w:val="20"/>
          <w:szCs w:val="20"/>
          <w:lang w:val="en-GB"/>
        </w:rPr>
        <w:t>Promoting Goat Market and Technology Development in Semiarid Zimbabwe for Food Security and Income Growth.</w:t>
      </w:r>
      <w:proofErr w:type="gramEnd"/>
      <w:r w:rsidRPr="00CF05D5">
        <w:rPr>
          <w:sz w:val="20"/>
          <w:szCs w:val="20"/>
          <w:lang w:val="en-GB"/>
        </w:rPr>
        <w:t xml:space="preserve"> </w:t>
      </w:r>
      <w:proofErr w:type="gramStart"/>
      <w:r w:rsidRPr="00CF05D5">
        <w:rPr>
          <w:i/>
          <w:iCs/>
          <w:sz w:val="20"/>
          <w:szCs w:val="20"/>
          <w:lang w:val="en-GB"/>
        </w:rPr>
        <w:t>Tropica</w:t>
      </w:r>
      <w:r w:rsidR="00AF42AD">
        <w:rPr>
          <w:i/>
          <w:iCs/>
          <w:sz w:val="20"/>
          <w:szCs w:val="20"/>
          <w:lang w:val="en-GB"/>
        </w:rPr>
        <w:t xml:space="preserve">l and Subtropical </w:t>
      </w:r>
      <w:proofErr w:type="spellStart"/>
      <w:r w:rsidR="00AF42AD">
        <w:rPr>
          <w:i/>
          <w:iCs/>
          <w:sz w:val="20"/>
          <w:szCs w:val="20"/>
          <w:lang w:val="en-GB"/>
        </w:rPr>
        <w:t>Agroecosystems</w:t>
      </w:r>
      <w:proofErr w:type="spellEnd"/>
      <w:r w:rsidRPr="00CF05D5">
        <w:rPr>
          <w:i/>
          <w:iCs/>
          <w:sz w:val="20"/>
          <w:szCs w:val="20"/>
          <w:lang w:val="en-GB"/>
        </w:rPr>
        <w:t xml:space="preserve"> </w:t>
      </w:r>
      <w:r w:rsidR="00AF42AD">
        <w:rPr>
          <w:sz w:val="20"/>
          <w:szCs w:val="20"/>
          <w:lang w:val="en-GB"/>
        </w:rPr>
        <w:t>11,</w:t>
      </w:r>
      <w:r w:rsidRPr="00CF05D5">
        <w:rPr>
          <w:sz w:val="20"/>
          <w:szCs w:val="20"/>
          <w:lang w:val="en-GB"/>
        </w:rPr>
        <w:t xml:space="preserve"> 1‐5.</w:t>
      </w:r>
      <w:proofErr w:type="gramEnd"/>
    </w:p>
    <w:p w:rsidR="00E20EF1" w:rsidRPr="00CF05D5" w:rsidRDefault="00E20EF1" w:rsidP="00EA1D1C">
      <w:pPr>
        <w:autoSpaceDE w:val="0"/>
        <w:autoSpaceDN w:val="0"/>
        <w:adjustRightInd w:val="0"/>
        <w:spacing w:after="0"/>
        <w:ind w:left="360" w:hanging="360"/>
        <w:rPr>
          <w:rFonts w:cs="AdvGulliv-R"/>
          <w:sz w:val="20"/>
          <w:szCs w:val="20"/>
        </w:rPr>
      </w:pPr>
      <w:proofErr w:type="spellStart"/>
      <w:r w:rsidRPr="00CF05D5">
        <w:rPr>
          <w:sz w:val="20"/>
          <w:szCs w:val="20"/>
        </w:rPr>
        <w:t>Vorley</w:t>
      </w:r>
      <w:proofErr w:type="spellEnd"/>
      <w:r w:rsidRPr="00CF05D5">
        <w:rPr>
          <w:sz w:val="20"/>
          <w:szCs w:val="20"/>
        </w:rPr>
        <w:t xml:space="preserve">, B., </w:t>
      </w:r>
      <w:proofErr w:type="gramStart"/>
      <w:r w:rsidRPr="00CF05D5">
        <w:rPr>
          <w:sz w:val="20"/>
          <w:szCs w:val="20"/>
        </w:rPr>
        <w:t>del</w:t>
      </w:r>
      <w:proofErr w:type="gramEnd"/>
      <w:r w:rsidRPr="00CF05D5">
        <w:rPr>
          <w:sz w:val="20"/>
          <w:szCs w:val="20"/>
        </w:rPr>
        <w:t xml:space="preserve"> </w:t>
      </w:r>
      <w:proofErr w:type="spellStart"/>
      <w:r w:rsidRPr="00CF05D5">
        <w:rPr>
          <w:sz w:val="20"/>
          <w:szCs w:val="20"/>
        </w:rPr>
        <w:t>Pozo-Vergnes</w:t>
      </w:r>
      <w:proofErr w:type="spellEnd"/>
      <w:r w:rsidRPr="00CF05D5">
        <w:rPr>
          <w:sz w:val="20"/>
          <w:szCs w:val="20"/>
        </w:rPr>
        <w:t xml:space="preserve">, E., Barnett, A. 2012. </w:t>
      </w:r>
      <w:r w:rsidRPr="00CF05D5">
        <w:rPr>
          <w:i/>
          <w:iCs/>
          <w:sz w:val="20"/>
          <w:szCs w:val="20"/>
        </w:rPr>
        <w:t>Small producer agency in the globalised market:</w:t>
      </w:r>
      <w:r w:rsidRPr="00CF05D5">
        <w:rPr>
          <w:sz w:val="20"/>
          <w:szCs w:val="20"/>
        </w:rPr>
        <w:t xml:space="preserve"> </w:t>
      </w:r>
      <w:r w:rsidRPr="00CF05D5">
        <w:rPr>
          <w:i/>
          <w:iCs/>
          <w:sz w:val="20"/>
          <w:szCs w:val="20"/>
        </w:rPr>
        <w:t xml:space="preserve">Making choices in a changing world. </w:t>
      </w:r>
      <w:r w:rsidR="00AF42AD">
        <w:rPr>
          <w:sz w:val="20"/>
          <w:szCs w:val="20"/>
        </w:rPr>
        <w:t xml:space="preserve">IIED: London; HIVOS: </w:t>
      </w:r>
      <w:r w:rsidRPr="00CF05D5">
        <w:rPr>
          <w:sz w:val="20"/>
          <w:szCs w:val="20"/>
        </w:rPr>
        <w:t xml:space="preserve">The Hague, the Netherlands, </w:t>
      </w:r>
      <w:proofErr w:type="gramStart"/>
      <w:r w:rsidRPr="00CF05D5">
        <w:rPr>
          <w:sz w:val="20"/>
          <w:szCs w:val="20"/>
        </w:rPr>
        <w:t>pp75</w:t>
      </w:r>
      <w:proofErr w:type="gramEnd"/>
      <w:r w:rsidRPr="00CF05D5">
        <w:rPr>
          <w:sz w:val="20"/>
          <w:szCs w:val="20"/>
        </w:rPr>
        <w:t xml:space="preserve">. </w:t>
      </w:r>
    </w:p>
    <w:p w:rsidR="00E20EF1" w:rsidRPr="00CF05D5" w:rsidRDefault="00E20EF1" w:rsidP="00E20EF1">
      <w:pPr>
        <w:autoSpaceDE w:val="0"/>
        <w:autoSpaceDN w:val="0"/>
        <w:adjustRightInd w:val="0"/>
        <w:spacing w:after="0"/>
        <w:ind w:left="360" w:hanging="360"/>
        <w:rPr>
          <w:sz w:val="20"/>
          <w:szCs w:val="20"/>
        </w:rPr>
      </w:pPr>
      <w:proofErr w:type="spellStart"/>
      <w:r w:rsidRPr="00CF05D5">
        <w:rPr>
          <w:sz w:val="20"/>
          <w:szCs w:val="20"/>
        </w:rPr>
        <w:t>Wennink</w:t>
      </w:r>
      <w:proofErr w:type="spellEnd"/>
      <w:r w:rsidRPr="00CF05D5">
        <w:rPr>
          <w:sz w:val="20"/>
          <w:szCs w:val="20"/>
        </w:rPr>
        <w:t xml:space="preserve">, B., </w:t>
      </w:r>
      <w:proofErr w:type="spellStart"/>
      <w:r w:rsidRPr="00CF05D5">
        <w:rPr>
          <w:sz w:val="20"/>
          <w:szCs w:val="20"/>
        </w:rPr>
        <w:t>Ochola</w:t>
      </w:r>
      <w:proofErr w:type="spellEnd"/>
      <w:r w:rsidRPr="00CF05D5">
        <w:rPr>
          <w:sz w:val="20"/>
          <w:szCs w:val="20"/>
        </w:rPr>
        <w:t>, W. 2011. Designing innovation platforms, p</w:t>
      </w:r>
      <w:r w:rsidR="00AF42AD">
        <w:rPr>
          <w:sz w:val="20"/>
          <w:szCs w:val="20"/>
        </w:rPr>
        <w:t>p</w:t>
      </w:r>
      <w:r w:rsidRPr="00CF05D5">
        <w:rPr>
          <w:sz w:val="20"/>
          <w:szCs w:val="20"/>
        </w:rPr>
        <w:t xml:space="preserve"> 30-42 In: Nederlof, S, Wongtschowski, M., and Van der Lee, F. (eds.) </w:t>
      </w:r>
      <w:r w:rsidRPr="00CF05D5">
        <w:rPr>
          <w:i/>
          <w:sz w:val="20"/>
          <w:szCs w:val="20"/>
        </w:rPr>
        <w:t xml:space="preserve">Putting heads together: agricultural innovation platforms in practice. </w:t>
      </w:r>
      <w:proofErr w:type="gramStart"/>
      <w:r w:rsidR="00AF42AD">
        <w:rPr>
          <w:sz w:val="20"/>
          <w:szCs w:val="20"/>
        </w:rPr>
        <w:t>Bulletin 396.</w:t>
      </w:r>
      <w:proofErr w:type="gramEnd"/>
      <w:r w:rsidR="00AF42AD">
        <w:rPr>
          <w:sz w:val="20"/>
          <w:szCs w:val="20"/>
        </w:rPr>
        <w:t xml:space="preserve"> KIT publishers:</w:t>
      </w:r>
      <w:r w:rsidRPr="00CF05D5">
        <w:rPr>
          <w:sz w:val="20"/>
          <w:szCs w:val="20"/>
        </w:rPr>
        <w:t xml:space="preserve"> Amsterdam, the </w:t>
      </w:r>
      <w:proofErr w:type="spellStart"/>
      <w:r w:rsidRPr="00CF05D5">
        <w:rPr>
          <w:sz w:val="20"/>
          <w:szCs w:val="20"/>
        </w:rPr>
        <w:t>Neterhlands</w:t>
      </w:r>
      <w:proofErr w:type="spellEnd"/>
      <w:r w:rsidRPr="00CF05D5">
        <w:rPr>
          <w:sz w:val="20"/>
          <w:szCs w:val="20"/>
        </w:rPr>
        <w:t>, pp. 30-42.</w:t>
      </w:r>
    </w:p>
    <w:p w:rsidR="00E610FA" w:rsidRPr="00CF05D5" w:rsidRDefault="00E20EF1" w:rsidP="00CF05D5">
      <w:pPr>
        <w:autoSpaceDE w:val="0"/>
        <w:autoSpaceDN w:val="0"/>
        <w:adjustRightInd w:val="0"/>
        <w:spacing w:after="0"/>
        <w:ind w:left="360" w:hanging="360"/>
        <w:rPr>
          <w:rFonts w:cs="AdvGulliv-R"/>
          <w:sz w:val="20"/>
          <w:szCs w:val="20"/>
        </w:rPr>
      </w:pPr>
      <w:proofErr w:type="gramStart"/>
      <w:r w:rsidRPr="00CF05D5">
        <w:rPr>
          <w:rFonts w:cs="AdvGulliv-R"/>
          <w:sz w:val="20"/>
          <w:szCs w:val="20"/>
        </w:rPr>
        <w:t>Yin, R.K., 2003.</w:t>
      </w:r>
      <w:proofErr w:type="gramEnd"/>
      <w:r w:rsidRPr="00CF05D5">
        <w:rPr>
          <w:rFonts w:cs="AdvGulliv-R"/>
          <w:sz w:val="20"/>
          <w:szCs w:val="20"/>
        </w:rPr>
        <w:t xml:space="preserve"> </w:t>
      </w:r>
      <w:r w:rsidRPr="00AF42AD">
        <w:rPr>
          <w:rFonts w:cs="AdvGulliv-R"/>
          <w:i/>
          <w:sz w:val="20"/>
          <w:szCs w:val="20"/>
        </w:rPr>
        <w:t>Case Study Research: Design and Methods,</w:t>
      </w:r>
      <w:r w:rsidR="00AF42AD">
        <w:rPr>
          <w:rFonts w:cs="AdvGulliv-R"/>
          <w:sz w:val="20"/>
          <w:szCs w:val="20"/>
        </w:rPr>
        <w:t xml:space="preserve"> third ed. Sage:</w:t>
      </w:r>
      <w:r w:rsidRPr="00CF05D5">
        <w:rPr>
          <w:rFonts w:cs="AdvGulliv-R"/>
          <w:sz w:val="20"/>
          <w:szCs w:val="20"/>
        </w:rPr>
        <w:t xml:space="preserve"> Thousand Oaks.</w:t>
      </w:r>
    </w:p>
    <w:p w:rsidR="002F2699" w:rsidRPr="00CF05D5" w:rsidRDefault="002F2699">
      <w:pPr>
        <w:autoSpaceDE w:val="0"/>
        <w:autoSpaceDN w:val="0"/>
        <w:adjustRightInd w:val="0"/>
        <w:spacing w:after="0"/>
        <w:ind w:left="360" w:hanging="360"/>
        <w:rPr>
          <w:rFonts w:cs="AdvGulliv-R"/>
          <w:sz w:val="20"/>
          <w:szCs w:val="20"/>
        </w:rPr>
      </w:pPr>
    </w:p>
    <w:sectPr w:rsidR="002F2699" w:rsidRPr="00CF05D5" w:rsidSect="00032BF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BB2" w:rsidRDefault="001C2BB2" w:rsidP="005B01C5">
      <w:pPr>
        <w:spacing w:after="0" w:line="240" w:lineRule="auto"/>
      </w:pPr>
      <w:r>
        <w:separator/>
      </w:r>
    </w:p>
  </w:endnote>
  <w:endnote w:type="continuationSeparator" w:id="0">
    <w:p w:rsidR="001C2BB2" w:rsidRDefault="001C2BB2" w:rsidP="005B0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Optima">
    <w:altName w:val="Optima"/>
    <w:panose1 w:val="00000000000000000000"/>
    <w:charset w:val="00"/>
    <w:family w:val="swiss"/>
    <w:notTrueType/>
    <w:pitch w:val="default"/>
    <w:sig w:usb0="00000003" w:usb1="00000000" w:usb2="00000000" w:usb3="00000000" w:csb0="00000001" w:csb1="00000000"/>
  </w:font>
  <w:font w:name="Gill Sans">
    <w:panose1 w:val="00000000000000000000"/>
    <w:charset w:val="00"/>
    <w:family w:val="roman"/>
    <w:notTrueType/>
    <w:pitch w:val="default"/>
    <w:sig w:usb0="00000000" w:usb1="00000000" w:usb2="00000000" w:usb3="00000000" w:csb0="00000000" w:csb1="00000000"/>
  </w:font>
  <w:font w:name="ArialMT">
    <w:panose1 w:val="00000000000000000000"/>
    <w:charset w:val="00"/>
    <w:family w:val="auto"/>
    <w:notTrueType/>
    <w:pitch w:val="default"/>
    <w:sig w:usb0="00000003" w:usb1="00000000" w:usb2="00000000" w:usb3="00000000" w:csb0="00000001" w:csb1="00000000"/>
  </w:font>
  <w:font w:name="AdvP4DF60E">
    <w:panose1 w:val="00000000000000000000"/>
    <w:charset w:val="00"/>
    <w:family w:val="auto"/>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AdvGulliv-I">
    <w:panose1 w:val="00000000000000000000"/>
    <w:charset w:val="00"/>
    <w:family w:val="auto"/>
    <w:notTrueType/>
    <w:pitch w:val="default"/>
    <w:sig w:usb0="00000003" w:usb1="00000000" w:usb2="00000000" w:usb3="00000000" w:csb0="00000001" w:csb1="00000000"/>
  </w:font>
  <w:font w:name="AdvTimes-b">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DD7" w:rsidRDefault="00282DD7">
    <w:pPr>
      <w:pStyle w:val="Footer"/>
      <w:jc w:val="center"/>
    </w:pPr>
    <w:fldSimple w:instr=" PAGE   \* MERGEFORMAT ">
      <w:r w:rsidR="00F7204C">
        <w:rPr>
          <w:noProof/>
        </w:rPr>
        <w:t>9</w:t>
      </w:r>
    </w:fldSimple>
  </w:p>
  <w:p w:rsidR="00282DD7" w:rsidRDefault="00282D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BB2" w:rsidRDefault="001C2BB2" w:rsidP="005B01C5">
      <w:pPr>
        <w:spacing w:after="0" w:line="240" w:lineRule="auto"/>
      </w:pPr>
      <w:r>
        <w:separator/>
      </w:r>
    </w:p>
  </w:footnote>
  <w:footnote w:type="continuationSeparator" w:id="0">
    <w:p w:rsidR="001C2BB2" w:rsidRDefault="001C2BB2" w:rsidP="005B0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3DB"/>
    <w:multiLevelType w:val="multilevel"/>
    <w:tmpl w:val="C1EE77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77713CC"/>
    <w:multiLevelType w:val="hybridMultilevel"/>
    <w:tmpl w:val="1A7428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82A7D"/>
    <w:multiLevelType w:val="hybridMultilevel"/>
    <w:tmpl w:val="F25C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842A0"/>
    <w:multiLevelType w:val="hybridMultilevel"/>
    <w:tmpl w:val="3FA62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55FD6"/>
    <w:multiLevelType w:val="hybridMultilevel"/>
    <w:tmpl w:val="2CC4D914"/>
    <w:lvl w:ilvl="0" w:tplc="4F389A20">
      <w:start w:val="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45877"/>
    <w:multiLevelType w:val="hybridMultilevel"/>
    <w:tmpl w:val="05A2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07484"/>
    <w:multiLevelType w:val="hybridMultilevel"/>
    <w:tmpl w:val="8D16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A2031"/>
    <w:multiLevelType w:val="hybridMultilevel"/>
    <w:tmpl w:val="351C042C"/>
    <w:lvl w:ilvl="0" w:tplc="CD9216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6096B"/>
    <w:multiLevelType w:val="hybridMultilevel"/>
    <w:tmpl w:val="6D22453A"/>
    <w:lvl w:ilvl="0" w:tplc="AD1A3FC8">
      <w:start w:val="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0C6DC2"/>
    <w:multiLevelType w:val="multilevel"/>
    <w:tmpl w:val="D428B4F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9D27526"/>
    <w:multiLevelType w:val="hybridMultilevel"/>
    <w:tmpl w:val="D4A8C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61281B"/>
    <w:multiLevelType w:val="hybridMultilevel"/>
    <w:tmpl w:val="326A7DEC"/>
    <w:lvl w:ilvl="0" w:tplc="7478BBE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611E0"/>
    <w:multiLevelType w:val="hybridMultilevel"/>
    <w:tmpl w:val="06F8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21855"/>
    <w:multiLevelType w:val="hybridMultilevel"/>
    <w:tmpl w:val="21A2BD56"/>
    <w:lvl w:ilvl="0" w:tplc="0409000F">
      <w:start w:val="3"/>
      <w:numFmt w:val="decimal"/>
      <w:lvlText w:val="%1."/>
      <w:lvlJc w:val="left"/>
      <w:pPr>
        <w:ind w:left="360" w:hanging="360"/>
      </w:pPr>
      <w:rPr>
        <w:rFonts w:eastAsia="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B5C4D81"/>
    <w:multiLevelType w:val="hybridMultilevel"/>
    <w:tmpl w:val="C05AD446"/>
    <w:lvl w:ilvl="0" w:tplc="255ED85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05BCF"/>
    <w:multiLevelType w:val="hybridMultilevel"/>
    <w:tmpl w:val="AEC2E57E"/>
    <w:lvl w:ilvl="0" w:tplc="4A92410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9C574A"/>
    <w:multiLevelType w:val="hybridMultilevel"/>
    <w:tmpl w:val="EAB6D298"/>
    <w:lvl w:ilvl="0" w:tplc="BBF426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72CF8"/>
    <w:multiLevelType w:val="hybridMultilevel"/>
    <w:tmpl w:val="0F8A6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47EDC"/>
    <w:multiLevelType w:val="hybridMultilevel"/>
    <w:tmpl w:val="E6B090C0"/>
    <w:lvl w:ilvl="0" w:tplc="731C6D6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F6D2F"/>
    <w:multiLevelType w:val="hybridMultilevel"/>
    <w:tmpl w:val="47D07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212B27"/>
    <w:multiLevelType w:val="hybridMultilevel"/>
    <w:tmpl w:val="4EF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A1CC1"/>
    <w:multiLevelType w:val="hybridMultilevel"/>
    <w:tmpl w:val="0BC02250"/>
    <w:lvl w:ilvl="0" w:tplc="68144A40">
      <w:start w:val="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403889"/>
    <w:multiLevelType w:val="hybridMultilevel"/>
    <w:tmpl w:val="4654507C"/>
    <w:lvl w:ilvl="0" w:tplc="4AE82F5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C85312"/>
    <w:multiLevelType w:val="multilevel"/>
    <w:tmpl w:val="1DF464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C76270"/>
    <w:multiLevelType w:val="multilevel"/>
    <w:tmpl w:val="38B6261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A1B6A99"/>
    <w:multiLevelType w:val="hybridMultilevel"/>
    <w:tmpl w:val="97BC8EDA"/>
    <w:lvl w:ilvl="0" w:tplc="ECB6A50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545377"/>
    <w:multiLevelType w:val="hybridMultilevel"/>
    <w:tmpl w:val="D8CCA11C"/>
    <w:lvl w:ilvl="0" w:tplc="BC5CA4B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BE4C40"/>
    <w:multiLevelType w:val="hybridMultilevel"/>
    <w:tmpl w:val="6CC2CB0A"/>
    <w:lvl w:ilvl="0" w:tplc="9A645856">
      <w:start w:val="1"/>
      <w:numFmt w:val="lowerLetter"/>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5D5F11"/>
    <w:multiLevelType w:val="hybridMultilevel"/>
    <w:tmpl w:val="CAE4034A"/>
    <w:lvl w:ilvl="0" w:tplc="03563B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BF6C20"/>
    <w:multiLevelType w:val="hybridMultilevel"/>
    <w:tmpl w:val="3AE6D464"/>
    <w:lvl w:ilvl="0" w:tplc="731C6D6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
  </w:num>
  <w:num w:numId="5">
    <w:abstractNumId w:val="6"/>
  </w:num>
  <w:num w:numId="6">
    <w:abstractNumId w:val="5"/>
  </w:num>
  <w:num w:numId="7">
    <w:abstractNumId w:val="20"/>
  </w:num>
  <w:num w:numId="8">
    <w:abstractNumId w:val="10"/>
  </w:num>
  <w:num w:numId="9">
    <w:abstractNumId w:val="19"/>
  </w:num>
  <w:num w:numId="10">
    <w:abstractNumId w:val="22"/>
  </w:num>
  <w:num w:numId="11">
    <w:abstractNumId w:val="28"/>
  </w:num>
  <w:num w:numId="12">
    <w:abstractNumId w:val="26"/>
  </w:num>
  <w:num w:numId="13">
    <w:abstractNumId w:val="17"/>
  </w:num>
  <w:num w:numId="14">
    <w:abstractNumId w:val="24"/>
  </w:num>
  <w:num w:numId="15">
    <w:abstractNumId w:val="25"/>
  </w:num>
  <w:num w:numId="16">
    <w:abstractNumId w:val="29"/>
  </w:num>
  <w:num w:numId="17">
    <w:abstractNumId w:val="15"/>
  </w:num>
  <w:num w:numId="18">
    <w:abstractNumId w:val="3"/>
  </w:num>
  <w:num w:numId="19">
    <w:abstractNumId w:val="27"/>
  </w:num>
  <w:num w:numId="20">
    <w:abstractNumId w:val="18"/>
  </w:num>
  <w:num w:numId="21">
    <w:abstractNumId w:val="1"/>
  </w:num>
  <w:num w:numId="22">
    <w:abstractNumId w:val="4"/>
  </w:num>
  <w:num w:numId="23">
    <w:abstractNumId w:val="21"/>
  </w:num>
  <w:num w:numId="24">
    <w:abstractNumId w:val="8"/>
  </w:num>
  <w:num w:numId="25">
    <w:abstractNumId w:val="13"/>
  </w:num>
  <w:num w:numId="26">
    <w:abstractNumId w:val="23"/>
  </w:num>
  <w:num w:numId="27">
    <w:abstractNumId w:val="16"/>
  </w:num>
  <w:num w:numId="28">
    <w:abstractNumId w:val="7"/>
  </w:num>
  <w:num w:numId="29">
    <w:abstractNumId w:val="14"/>
  </w:num>
  <w:num w:numId="30">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4C2F"/>
    <w:rsid w:val="000019BE"/>
    <w:rsid w:val="000039AB"/>
    <w:rsid w:val="00003A74"/>
    <w:rsid w:val="00010DF6"/>
    <w:rsid w:val="00014910"/>
    <w:rsid w:val="00024A6C"/>
    <w:rsid w:val="00025708"/>
    <w:rsid w:val="00032BF4"/>
    <w:rsid w:val="000336B3"/>
    <w:rsid w:val="00037B02"/>
    <w:rsid w:val="00037D48"/>
    <w:rsid w:val="00037EE1"/>
    <w:rsid w:val="000410A7"/>
    <w:rsid w:val="000426C5"/>
    <w:rsid w:val="00042C3A"/>
    <w:rsid w:val="00047A73"/>
    <w:rsid w:val="00055576"/>
    <w:rsid w:val="000577E7"/>
    <w:rsid w:val="00057EC5"/>
    <w:rsid w:val="00066BD9"/>
    <w:rsid w:val="0007053E"/>
    <w:rsid w:val="00072A88"/>
    <w:rsid w:val="0007576F"/>
    <w:rsid w:val="000801A8"/>
    <w:rsid w:val="000852EA"/>
    <w:rsid w:val="00085911"/>
    <w:rsid w:val="000946C8"/>
    <w:rsid w:val="00094B02"/>
    <w:rsid w:val="00095DDC"/>
    <w:rsid w:val="000A20DE"/>
    <w:rsid w:val="000A39E1"/>
    <w:rsid w:val="000A78AA"/>
    <w:rsid w:val="000B3B4B"/>
    <w:rsid w:val="000B400C"/>
    <w:rsid w:val="000B52FD"/>
    <w:rsid w:val="000B6500"/>
    <w:rsid w:val="000C26CB"/>
    <w:rsid w:val="000C3718"/>
    <w:rsid w:val="000C480A"/>
    <w:rsid w:val="000D0671"/>
    <w:rsid w:val="000D18A9"/>
    <w:rsid w:val="000D27EC"/>
    <w:rsid w:val="000D3F7F"/>
    <w:rsid w:val="000D45CF"/>
    <w:rsid w:val="000D681B"/>
    <w:rsid w:val="000D6CA1"/>
    <w:rsid w:val="000E0AF7"/>
    <w:rsid w:val="000E1A29"/>
    <w:rsid w:val="000E6D0D"/>
    <w:rsid w:val="000E6F8D"/>
    <w:rsid w:val="000F150E"/>
    <w:rsid w:val="000F2D27"/>
    <w:rsid w:val="000F4B94"/>
    <w:rsid w:val="000F5D5C"/>
    <w:rsid w:val="000F7C01"/>
    <w:rsid w:val="00100E2A"/>
    <w:rsid w:val="00100FA1"/>
    <w:rsid w:val="00103136"/>
    <w:rsid w:val="0010462E"/>
    <w:rsid w:val="00106090"/>
    <w:rsid w:val="00107007"/>
    <w:rsid w:val="00115448"/>
    <w:rsid w:val="00115C82"/>
    <w:rsid w:val="00116CC1"/>
    <w:rsid w:val="00116FE4"/>
    <w:rsid w:val="00123D81"/>
    <w:rsid w:val="0012530E"/>
    <w:rsid w:val="00140645"/>
    <w:rsid w:val="0014358E"/>
    <w:rsid w:val="001452A6"/>
    <w:rsid w:val="00153DA5"/>
    <w:rsid w:val="00154892"/>
    <w:rsid w:val="00155EAA"/>
    <w:rsid w:val="001570B6"/>
    <w:rsid w:val="0016056B"/>
    <w:rsid w:val="00163378"/>
    <w:rsid w:val="001659EC"/>
    <w:rsid w:val="001664C0"/>
    <w:rsid w:val="00173C4B"/>
    <w:rsid w:val="00175369"/>
    <w:rsid w:val="00176356"/>
    <w:rsid w:val="00176E66"/>
    <w:rsid w:val="001802B0"/>
    <w:rsid w:val="00182267"/>
    <w:rsid w:val="00184B82"/>
    <w:rsid w:val="00185DBB"/>
    <w:rsid w:val="00186833"/>
    <w:rsid w:val="00190202"/>
    <w:rsid w:val="00195577"/>
    <w:rsid w:val="001A2542"/>
    <w:rsid w:val="001A4FCC"/>
    <w:rsid w:val="001A54E6"/>
    <w:rsid w:val="001B24FB"/>
    <w:rsid w:val="001C2BB2"/>
    <w:rsid w:val="001C468D"/>
    <w:rsid w:val="001C6D60"/>
    <w:rsid w:val="001D071E"/>
    <w:rsid w:val="001D0B37"/>
    <w:rsid w:val="001D165E"/>
    <w:rsid w:val="001D3742"/>
    <w:rsid w:val="001D37F5"/>
    <w:rsid w:val="001D676F"/>
    <w:rsid w:val="001E1DA6"/>
    <w:rsid w:val="001E2CA9"/>
    <w:rsid w:val="001E2E14"/>
    <w:rsid w:val="001E6166"/>
    <w:rsid w:val="001F0342"/>
    <w:rsid w:val="001F4BBB"/>
    <w:rsid w:val="002017F3"/>
    <w:rsid w:val="002063F3"/>
    <w:rsid w:val="00207025"/>
    <w:rsid w:val="002070D3"/>
    <w:rsid w:val="00211CC2"/>
    <w:rsid w:val="00213783"/>
    <w:rsid w:val="00217B5D"/>
    <w:rsid w:val="002225DA"/>
    <w:rsid w:val="002259E7"/>
    <w:rsid w:val="0023436C"/>
    <w:rsid w:val="00237D0C"/>
    <w:rsid w:val="00241725"/>
    <w:rsid w:val="0024438B"/>
    <w:rsid w:val="0025075C"/>
    <w:rsid w:val="00250D31"/>
    <w:rsid w:val="00251F41"/>
    <w:rsid w:val="00252CCF"/>
    <w:rsid w:val="00253C88"/>
    <w:rsid w:val="00255317"/>
    <w:rsid w:val="0025588A"/>
    <w:rsid w:val="00257D3A"/>
    <w:rsid w:val="0026192A"/>
    <w:rsid w:val="00262079"/>
    <w:rsid w:val="00264E90"/>
    <w:rsid w:val="0026512B"/>
    <w:rsid w:val="00265E7F"/>
    <w:rsid w:val="002660EC"/>
    <w:rsid w:val="00276845"/>
    <w:rsid w:val="00277A62"/>
    <w:rsid w:val="00282DD7"/>
    <w:rsid w:val="0028371F"/>
    <w:rsid w:val="002837E2"/>
    <w:rsid w:val="00287334"/>
    <w:rsid w:val="00290B0E"/>
    <w:rsid w:val="0029140E"/>
    <w:rsid w:val="00294058"/>
    <w:rsid w:val="002A1715"/>
    <w:rsid w:val="002A1746"/>
    <w:rsid w:val="002A189E"/>
    <w:rsid w:val="002A6BE4"/>
    <w:rsid w:val="002B2D79"/>
    <w:rsid w:val="002B702C"/>
    <w:rsid w:val="002C1E80"/>
    <w:rsid w:val="002C5D40"/>
    <w:rsid w:val="002D350E"/>
    <w:rsid w:val="002D615F"/>
    <w:rsid w:val="002D76BE"/>
    <w:rsid w:val="002E2F5F"/>
    <w:rsid w:val="002E5308"/>
    <w:rsid w:val="002E64D3"/>
    <w:rsid w:val="002F1741"/>
    <w:rsid w:val="002F2699"/>
    <w:rsid w:val="002F5D9B"/>
    <w:rsid w:val="00300265"/>
    <w:rsid w:val="0030082F"/>
    <w:rsid w:val="00304A50"/>
    <w:rsid w:val="003229C8"/>
    <w:rsid w:val="00322D28"/>
    <w:rsid w:val="00323335"/>
    <w:rsid w:val="0032424A"/>
    <w:rsid w:val="00325AEB"/>
    <w:rsid w:val="00326316"/>
    <w:rsid w:val="0032664C"/>
    <w:rsid w:val="003266AA"/>
    <w:rsid w:val="003309AE"/>
    <w:rsid w:val="00332AAC"/>
    <w:rsid w:val="00332F9B"/>
    <w:rsid w:val="003349EB"/>
    <w:rsid w:val="00346304"/>
    <w:rsid w:val="00347451"/>
    <w:rsid w:val="0035036B"/>
    <w:rsid w:val="00350947"/>
    <w:rsid w:val="00357F0D"/>
    <w:rsid w:val="003602B0"/>
    <w:rsid w:val="003651C1"/>
    <w:rsid w:val="00365327"/>
    <w:rsid w:val="003661DB"/>
    <w:rsid w:val="00366245"/>
    <w:rsid w:val="0037185F"/>
    <w:rsid w:val="00374295"/>
    <w:rsid w:val="003768E2"/>
    <w:rsid w:val="00377FAF"/>
    <w:rsid w:val="003828CD"/>
    <w:rsid w:val="003838E3"/>
    <w:rsid w:val="0038579F"/>
    <w:rsid w:val="003953DD"/>
    <w:rsid w:val="00396AF2"/>
    <w:rsid w:val="003A577F"/>
    <w:rsid w:val="003B794B"/>
    <w:rsid w:val="003B7FAE"/>
    <w:rsid w:val="003C2467"/>
    <w:rsid w:val="003C56B6"/>
    <w:rsid w:val="003C599E"/>
    <w:rsid w:val="003C5DA2"/>
    <w:rsid w:val="003C5FB1"/>
    <w:rsid w:val="003C6C13"/>
    <w:rsid w:val="003D1BE3"/>
    <w:rsid w:val="003D21ED"/>
    <w:rsid w:val="003D339B"/>
    <w:rsid w:val="003D60E1"/>
    <w:rsid w:val="003D6974"/>
    <w:rsid w:val="003F79B7"/>
    <w:rsid w:val="0040089E"/>
    <w:rsid w:val="00401D5D"/>
    <w:rsid w:val="00403B98"/>
    <w:rsid w:val="00404568"/>
    <w:rsid w:val="00413090"/>
    <w:rsid w:val="00413CAA"/>
    <w:rsid w:val="004140B3"/>
    <w:rsid w:val="004144F1"/>
    <w:rsid w:val="004170DC"/>
    <w:rsid w:val="004268DE"/>
    <w:rsid w:val="00426D92"/>
    <w:rsid w:val="00427D19"/>
    <w:rsid w:val="004304C4"/>
    <w:rsid w:val="00431C2E"/>
    <w:rsid w:val="00433515"/>
    <w:rsid w:val="00433E04"/>
    <w:rsid w:val="004372D1"/>
    <w:rsid w:val="004422D9"/>
    <w:rsid w:val="00442B58"/>
    <w:rsid w:val="0045015B"/>
    <w:rsid w:val="0045225E"/>
    <w:rsid w:val="00453F43"/>
    <w:rsid w:val="00456B73"/>
    <w:rsid w:val="00456E1D"/>
    <w:rsid w:val="00460026"/>
    <w:rsid w:val="004608FC"/>
    <w:rsid w:val="00460F42"/>
    <w:rsid w:val="004653E2"/>
    <w:rsid w:val="004659FA"/>
    <w:rsid w:val="00472028"/>
    <w:rsid w:val="00474D0D"/>
    <w:rsid w:val="00476FA2"/>
    <w:rsid w:val="00481D35"/>
    <w:rsid w:val="00482C4F"/>
    <w:rsid w:val="00483779"/>
    <w:rsid w:val="00491394"/>
    <w:rsid w:val="004921DB"/>
    <w:rsid w:val="00495364"/>
    <w:rsid w:val="004A12D8"/>
    <w:rsid w:val="004A2188"/>
    <w:rsid w:val="004A32C0"/>
    <w:rsid w:val="004A4FE5"/>
    <w:rsid w:val="004A6039"/>
    <w:rsid w:val="004A7081"/>
    <w:rsid w:val="004B372F"/>
    <w:rsid w:val="004C005F"/>
    <w:rsid w:val="004C687D"/>
    <w:rsid w:val="004C7E72"/>
    <w:rsid w:val="004D1186"/>
    <w:rsid w:val="004D6B79"/>
    <w:rsid w:val="004E0F29"/>
    <w:rsid w:val="004E4BA7"/>
    <w:rsid w:val="004E6F6A"/>
    <w:rsid w:val="004E7B6D"/>
    <w:rsid w:val="004F1191"/>
    <w:rsid w:val="005032EC"/>
    <w:rsid w:val="00507108"/>
    <w:rsid w:val="005071C9"/>
    <w:rsid w:val="0050736F"/>
    <w:rsid w:val="00507FDA"/>
    <w:rsid w:val="00516BB8"/>
    <w:rsid w:val="005206BC"/>
    <w:rsid w:val="005234BE"/>
    <w:rsid w:val="005311B5"/>
    <w:rsid w:val="0053439A"/>
    <w:rsid w:val="00535F93"/>
    <w:rsid w:val="00537354"/>
    <w:rsid w:val="00543EC7"/>
    <w:rsid w:val="005442B0"/>
    <w:rsid w:val="00545C9D"/>
    <w:rsid w:val="00545F04"/>
    <w:rsid w:val="005509ED"/>
    <w:rsid w:val="0055396F"/>
    <w:rsid w:val="00553E4F"/>
    <w:rsid w:val="00554BD9"/>
    <w:rsid w:val="00556EF5"/>
    <w:rsid w:val="00557DBE"/>
    <w:rsid w:val="0056060F"/>
    <w:rsid w:val="00560B56"/>
    <w:rsid w:val="00561E61"/>
    <w:rsid w:val="00562FB3"/>
    <w:rsid w:val="00564849"/>
    <w:rsid w:val="00566AA0"/>
    <w:rsid w:val="005670AB"/>
    <w:rsid w:val="00567C7C"/>
    <w:rsid w:val="00567FB9"/>
    <w:rsid w:val="00570FF3"/>
    <w:rsid w:val="0057572C"/>
    <w:rsid w:val="0057661B"/>
    <w:rsid w:val="005842D3"/>
    <w:rsid w:val="00586744"/>
    <w:rsid w:val="00587F07"/>
    <w:rsid w:val="0059004C"/>
    <w:rsid w:val="00591BC7"/>
    <w:rsid w:val="00591FC9"/>
    <w:rsid w:val="0059352D"/>
    <w:rsid w:val="00594CBD"/>
    <w:rsid w:val="005A0298"/>
    <w:rsid w:val="005B01C5"/>
    <w:rsid w:val="005B56D5"/>
    <w:rsid w:val="005B66F6"/>
    <w:rsid w:val="005C2E8C"/>
    <w:rsid w:val="005C311B"/>
    <w:rsid w:val="005C38A8"/>
    <w:rsid w:val="005C462B"/>
    <w:rsid w:val="005D2529"/>
    <w:rsid w:val="005D29E0"/>
    <w:rsid w:val="005E7A91"/>
    <w:rsid w:val="005F2D35"/>
    <w:rsid w:val="005F31F8"/>
    <w:rsid w:val="005F697A"/>
    <w:rsid w:val="005F6F56"/>
    <w:rsid w:val="00607EEF"/>
    <w:rsid w:val="00612487"/>
    <w:rsid w:val="006146FE"/>
    <w:rsid w:val="006249CE"/>
    <w:rsid w:val="00643E95"/>
    <w:rsid w:val="00644B5E"/>
    <w:rsid w:val="006468E1"/>
    <w:rsid w:val="00646AD9"/>
    <w:rsid w:val="00646F96"/>
    <w:rsid w:val="00653C2A"/>
    <w:rsid w:val="00656EC3"/>
    <w:rsid w:val="006579B6"/>
    <w:rsid w:val="00661C24"/>
    <w:rsid w:val="0066579D"/>
    <w:rsid w:val="006673AE"/>
    <w:rsid w:val="00670A41"/>
    <w:rsid w:val="0067659E"/>
    <w:rsid w:val="00683144"/>
    <w:rsid w:val="00683A27"/>
    <w:rsid w:val="00686D60"/>
    <w:rsid w:val="0069121E"/>
    <w:rsid w:val="00691FE1"/>
    <w:rsid w:val="00692B4C"/>
    <w:rsid w:val="00693508"/>
    <w:rsid w:val="00696467"/>
    <w:rsid w:val="006A07C6"/>
    <w:rsid w:val="006A149E"/>
    <w:rsid w:val="006A3F9E"/>
    <w:rsid w:val="006A5E15"/>
    <w:rsid w:val="006A69C1"/>
    <w:rsid w:val="006B325C"/>
    <w:rsid w:val="006B4EF0"/>
    <w:rsid w:val="006B52DE"/>
    <w:rsid w:val="006B5777"/>
    <w:rsid w:val="006B6CBA"/>
    <w:rsid w:val="006B727A"/>
    <w:rsid w:val="006B7F48"/>
    <w:rsid w:val="006D0D7C"/>
    <w:rsid w:val="006D2B7B"/>
    <w:rsid w:val="006D4814"/>
    <w:rsid w:val="006D5C73"/>
    <w:rsid w:val="006E52E8"/>
    <w:rsid w:val="006E56C1"/>
    <w:rsid w:val="006F17C5"/>
    <w:rsid w:val="006F1B8A"/>
    <w:rsid w:val="006F2FEA"/>
    <w:rsid w:val="006F32C1"/>
    <w:rsid w:val="006F5C95"/>
    <w:rsid w:val="00702D11"/>
    <w:rsid w:val="00713C67"/>
    <w:rsid w:val="00714362"/>
    <w:rsid w:val="00715E6F"/>
    <w:rsid w:val="00717C1C"/>
    <w:rsid w:val="00725A12"/>
    <w:rsid w:val="00726964"/>
    <w:rsid w:val="00726EA8"/>
    <w:rsid w:val="00730013"/>
    <w:rsid w:val="00731BA8"/>
    <w:rsid w:val="00734C2C"/>
    <w:rsid w:val="007351C9"/>
    <w:rsid w:val="0073665A"/>
    <w:rsid w:val="00736D12"/>
    <w:rsid w:val="00740547"/>
    <w:rsid w:val="007414A1"/>
    <w:rsid w:val="00750AC4"/>
    <w:rsid w:val="00752235"/>
    <w:rsid w:val="00753A5C"/>
    <w:rsid w:val="00753D4A"/>
    <w:rsid w:val="00756277"/>
    <w:rsid w:val="00762014"/>
    <w:rsid w:val="00763446"/>
    <w:rsid w:val="007656F2"/>
    <w:rsid w:val="00770292"/>
    <w:rsid w:val="007739B0"/>
    <w:rsid w:val="00774679"/>
    <w:rsid w:val="007749CC"/>
    <w:rsid w:val="00776099"/>
    <w:rsid w:val="0077756A"/>
    <w:rsid w:val="007775B6"/>
    <w:rsid w:val="00784C14"/>
    <w:rsid w:val="007861A9"/>
    <w:rsid w:val="00793F12"/>
    <w:rsid w:val="00794466"/>
    <w:rsid w:val="007959D7"/>
    <w:rsid w:val="00796B67"/>
    <w:rsid w:val="007A15E2"/>
    <w:rsid w:val="007A229A"/>
    <w:rsid w:val="007A2B8F"/>
    <w:rsid w:val="007A375E"/>
    <w:rsid w:val="007A5F18"/>
    <w:rsid w:val="007B184F"/>
    <w:rsid w:val="007B7D26"/>
    <w:rsid w:val="007C4E01"/>
    <w:rsid w:val="007D02A2"/>
    <w:rsid w:val="007D38F8"/>
    <w:rsid w:val="007D60BF"/>
    <w:rsid w:val="007E015D"/>
    <w:rsid w:val="007E0D99"/>
    <w:rsid w:val="007E35D4"/>
    <w:rsid w:val="007E458D"/>
    <w:rsid w:val="007E4AC0"/>
    <w:rsid w:val="007F0092"/>
    <w:rsid w:val="007F1F5B"/>
    <w:rsid w:val="007F280D"/>
    <w:rsid w:val="007F427B"/>
    <w:rsid w:val="007F5699"/>
    <w:rsid w:val="008057D4"/>
    <w:rsid w:val="00805C9C"/>
    <w:rsid w:val="008157F0"/>
    <w:rsid w:val="00820CEF"/>
    <w:rsid w:val="008251CE"/>
    <w:rsid w:val="00825992"/>
    <w:rsid w:val="00832358"/>
    <w:rsid w:val="00835421"/>
    <w:rsid w:val="00835625"/>
    <w:rsid w:val="008361EC"/>
    <w:rsid w:val="00837BAF"/>
    <w:rsid w:val="00841A34"/>
    <w:rsid w:val="0084229C"/>
    <w:rsid w:val="00843385"/>
    <w:rsid w:val="0084394B"/>
    <w:rsid w:val="00845877"/>
    <w:rsid w:val="00845C1F"/>
    <w:rsid w:val="008467CA"/>
    <w:rsid w:val="00846CEF"/>
    <w:rsid w:val="008472A5"/>
    <w:rsid w:val="008475A2"/>
    <w:rsid w:val="00851A7F"/>
    <w:rsid w:val="00860202"/>
    <w:rsid w:val="00862C05"/>
    <w:rsid w:val="0086685C"/>
    <w:rsid w:val="00867FB1"/>
    <w:rsid w:val="00870C6D"/>
    <w:rsid w:val="00870E18"/>
    <w:rsid w:val="00876851"/>
    <w:rsid w:val="0088209C"/>
    <w:rsid w:val="00891985"/>
    <w:rsid w:val="0089331E"/>
    <w:rsid w:val="00893364"/>
    <w:rsid w:val="00894E09"/>
    <w:rsid w:val="00895B45"/>
    <w:rsid w:val="00897B98"/>
    <w:rsid w:val="00897C18"/>
    <w:rsid w:val="008A03FF"/>
    <w:rsid w:val="008A0872"/>
    <w:rsid w:val="008A0917"/>
    <w:rsid w:val="008A163A"/>
    <w:rsid w:val="008A1EF3"/>
    <w:rsid w:val="008A2907"/>
    <w:rsid w:val="008A4AAE"/>
    <w:rsid w:val="008B2319"/>
    <w:rsid w:val="008C041E"/>
    <w:rsid w:val="008C1D4F"/>
    <w:rsid w:val="008C25ED"/>
    <w:rsid w:val="008C31CE"/>
    <w:rsid w:val="008C3D89"/>
    <w:rsid w:val="008C5F19"/>
    <w:rsid w:val="008D19C0"/>
    <w:rsid w:val="008D6411"/>
    <w:rsid w:val="008D66BC"/>
    <w:rsid w:val="008D7AF7"/>
    <w:rsid w:val="008E6561"/>
    <w:rsid w:val="008E7ED3"/>
    <w:rsid w:val="008F3D4F"/>
    <w:rsid w:val="008F3DD0"/>
    <w:rsid w:val="008F524C"/>
    <w:rsid w:val="0090384E"/>
    <w:rsid w:val="00904FCE"/>
    <w:rsid w:val="009062AD"/>
    <w:rsid w:val="00913483"/>
    <w:rsid w:val="00913962"/>
    <w:rsid w:val="0091453F"/>
    <w:rsid w:val="00916526"/>
    <w:rsid w:val="00922109"/>
    <w:rsid w:val="009230EC"/>
    <w:rsid w:val="00924ACB"/>
    <w:rsid w:val="00925379"/>
    <w:rsid w:val="00926DB1"/>
    <w:rsid w:val="009316D2"/>
    <w:rsid w:val="00931C33"/>
    <w:rsid w:val="00931D05"/>
    <w:rsid w:val="00931D38"/>
    <w:rsid w:val="00934066"/>
    <w:rsid w:val="009347CC"/>
    <w:rsid w:val="009348FA"/>
    <w:rsid w:val="0093516E"/>
    <w:rsid w:val="009407A5"/>
    <w:rsid w:val="00940D43"/>
    <w:rsid w:val="009415D7"/>
    <w:rsid w:val="00941E47"/>
    <w:rsid w:val="00943E32"/>
    <w:rsid w:val="0094631A"/>
    <w:rsid w:val="009506C5"/>
    <w:rsid w:val="00950A7E"/>
    <w:rsid w:val="00961AFF"/>
    <w:rsid w:val="00961F67"/>
    <w:rsid w:val="00964ED9"/>
    <w:rsid w:val="00974E81"/>
    <w:rsid w:val="00976AAE"/>
    <w:rsid w:val="00977165"/>
    <w:rsid w:val="009956AE"/>
    <w:rsid w:val="00996BA4"/>
    <w:rsid w:val="00997E83"/>
    <w:rsid w:val="009A214B"/>
    <w:rsid w:val="009A53FC"/>
    <w:rsid w:val="009A7842"/>
    <w:rsid w:val="009B17CD"/>
    <w:rsid w:val="009C05DC"/>
    <w:rsid w:val="009C1DA3"/>
    <w:rsid w:val="009C4A4E"/>
    <w:rsid w:val="009C57BA"/>
    <w:rsid w:val="009C79B6"/>
    <w:rsid w:val="009D0810"/>
    <w:rsid w:val="009D0C7E"/>
    <w:rsid w:val="009D1011"/>
    <w:rsid w:val="009D2380"/>
    <w:rsid w:val="009D6442"/>
    <w:rsid w:val="009D7218"/>
    <w:rsid w:val="009D7A38"/>
    <w:rsid w:val="009E1F7E"/>
    <w:rsid w:val="009E27CF"/>
    <w:rsid w:val="009E2EB9"/>
    <w:rsid w:val="009F01ED"/>
    <w:rsid w:val="009F1CB2"/>
    <w:rsid w:val="009F20DF"/>
    <w:rsid w:val="009F3BC3"/>
    <w:rsid w:val="00A01895"/>
    <w:rsid w:val="00A06410"/>
    <w:rsid w:val="00A11ACA"/>
    <w:rsid w:val="00A140B7"/>
    <w:rsid w:val="00A17540"/>
    <w:rsid w:val="00A24E3F"/>
    <w:rsid w:val="00A26804"/>
    <w:rsid w:val="00A27A9F"/>
    <w:rsid w:val="00A303DF"/>
    <w:rsid w:val="00A32C26"/>
    <w:rsid w:val="00A45901"/>
    <w:rsid w:val="00A46654"/>
    <w:rsid w:val="00A50476"/>
    <w:rsid w:val="00A519C7"/>
    <w:rsid w:val="00A60141"/>
    <w:rsid w:val="00A6207C"/>
    <w:rsid w:val="00A621E1"/>
    <w:rsid w:val="00A625FE"/>
    <w:rsid w:val="00A63713"/>
    <w:rsid w:val="00A63DCE"/>
    <w:rsid w:val="00A644D3"/>
    <w:rsid w:val="00A67CD1"/>
    <w:rsid w:val="00A71291"/>
    <w:rsid w:val="00A714C8"/>
    <w:rsid w:val="00A7266B"/>
    <w:rsid w:val="00A75485"/>
    <w:rsid w:val="00A75CA8"/>
    <w:rsid w:val="00A76E7D"/>
    <w:rsid w:val="00A809DA"/>
    <w:rsid w:val="00A81D6E"/>
    <w:rsid w:val="00A83CBA"/>
    <w:rsid w:val="00A977BC"/>
    <w:rsid w:val="00A97F30"/>
    <w:rsid w:val="00AA0C00"/>
    <w:rsid w:val="00AA0DBB"/>
    <w:rsid w:val="00AA1000"/>
    <w:rsid w:val="00AA1037"/>
    <w:rsid w:val="00AA230B"/>
    <w:rsid w:val="00AA4A85"/>
    <w:rsid w:val="00AA5C7F"/>
    <w:rsid w:val="00AB0B92"/>
    <w:rsid w:val="00AB1CB9"/>
    <w:rsid w:val="00AB4528"/>
    <w:rsid w:val="00AB4E19"/>
    <w:rsid w:val="00AB6119"/>
    <w:rsid w:val="00AB648A"/>
    <w:rsid w:val="00AC0460"/>
    <w:rsid w:val="00AC4A93"/>
    <w:rsid w:val="00AC4C10"/>
    <w:rsid w:val="00AC6EE7"/>
    <w:rsid w:val="00AD1186"/>
    <w:rsid w:val="00AD36FA"/>
    <w:rsid w:val="00AD4181"/>
    <w:rsid w:val="00AD5499"/>
    <w:rsid w:val="00AD5912"/>
    <w:rsid w:val="00AD61B5"/>
    <w:rsid w:val="00AD7679"/>
    <w:rsid w:val="00AE31FD"/>
    <w:rsid w:val="00AE4F4A"/>
    <w:rsid w:val="00AE574B"/>
    <w:rsid w:val="00AE7AF3"/>
    <w:rsid w:val="00AE7B12"/>
    <w:rsid w:val="00AF06BA"/>
    <w:rsid w:val="00AF08AA"/>
    <w:rsid w:val="00AF42AD"/>
    <w:rsid w:val="00AF523E"/>
    <w:rsid w:val="00B028A6"/>
    <w:rsid w:val="00B03936"/>
    <w:rsid w:val="00B042D9"/>
    <w:rsid w:val="00B05EA4"/>
    <w:rsid w:val="00B158FB"/>
    <w:rsid w:val="00B232D0"/>
    <w:rsid w:val="00B330C9"/>
    <w:rsid w:val="00B33278"/>
    <w:rsid w:val="00B332AE"/>
    <w:rsid w:val="00B33A41"/>
    <w:rsid w:val="00B33E42"/>
    <w:rsid w:val="00B378FE"/>
    <w:rsid w:val="00B37DB9"/>
    <w:rsid w:val="00B402C7"/>
    <w:rsid w:val="00B45970"/>
    <w:rsid w:val="00B461F1"/>
    <w:rsid w:val="00B50095"/>
    <w:rsid w:val="00B52C06"/>
    <w:rsid w:val="00B54773"/>
    <w:rsid w:val="00B57D85"/>
    <w:rsid w:val="00B60575"/>
    <w:rsid w:val="00B637DB"/>
    <w:rsid w:val="00B6412F"/>
    <w:rsid w:val="00B65002"/>
    <w:rsid w:val="00B651DB"/>
    <w:rsid w:val="00B66F68"/>
    <w:rsid w:val="00B67781"/>
    <w:rsid w:val="00B71B6F"/>
    <w:rsid w:val="00B740D7"/>
    <w:rsid w:val="00B77C1B"/>
    <w:rsid w:val="00B832EC"/>
    <w:rsid w:val="00B865A8"/>
    <w:rsid w:val="00B8677B"/>
    <w:rsid w:val="00B8734E"/>
    <w:rsid w:val="00B92DF7"/>
    <w:rsid w:val="00B950B9"/>
    <w:rsid w:val="00BA6015"/>
    <w:rsid w:val="00BA7977"/>
    <w:rsid w:val="00BB1899"/>
    <w:rsid w:val="00BB1A32"/>
    <w:rsid w:val="00BB63EE"/>
    <w:rsid w:val="00BC00A7"/>
    <w:rsid w:val="00BC0A88"/>
    <w:rsid w:val="00BC0A9C"/>
    <w:rsid w:val="00BC1079"/>
    <w:rsid w:val="00BC11E1"/>
    <w:rsid w:val="00BC323C"/>
    <w:rsid w:val="00BC7CAC"/>
    <w:rsid w:val="00BD3746"/>
    <w:rsid w:val="00BE209F"/>
    <w:rsid w:val="00BE3C61"/>
    <w:rsid w:val="00BE4E20"/>
    <w:rsid w:val="00BE69B7"/>
    <w:rsid w:val="00BF2754"/>
    <w:rsid w:val="00BF41D6"/>
    <w:rsid w:val="00BF51FD"/>
    <w:rsid w:val="00C01284"/>
    <w:rsid w:val="00C1026F"/>
    <w:rsid w:val="00C141AB"/>
    <w:rsid w:val="00C16AA5"/>
    <w:rsid w:val="00C2331A"/>
    <w:rsid w:val="00C308E8"/>
    <w:rsid w:val="00C34CA7"/>
    <w:rsid w:val="00C34EA3"/>
    <w:rsid w:val="00C36150"/>
    <w:rsid w:val="00C3684D"/>
    <w:rsid w:val="00C37FE7"/>
    <w:rsid w:val="00C4140E"/>
    <w:rsid w:val="00C4218F"/>
    <w:rsid w:val="00C4323E"/>
    <w:rsid w:val="00C4440A"/>
    <w:rsid w:val="00C5700E"/>
    <w:rsid w:val="00C60305"/>
    <w:rsid w:val="00C62A76"/>
    <w:rsid w:val="00C632C7"/>
    <w:rsid w:val="00C65165"/>
    <w:rsid w:val="00C6726F"/>
    <w:rsid w:val="00C672E3"/>
    <w:rsid w:val="00C678A6"/>
    <w:rsid w:val="00C70ACB"/>
    <w:rsid w:val="00C74868"/>
    <w:rsid w:val="00C74E78"/>
    <w:rsid w:val="00C77C4C"/>
    <w:rsid w:val="00C8172E"/>
    <w:rsid w:val="00C86020"/>
    <w:rsid w:val="00C873CC"/>
    <w:rsid w:val="00C90EBB"/>
    <w:rsid w:val="00C94437"/>
    <w:rsid w:val="00C97BB3"/>
    <w:rsid w:val="00CA12E1"/>
    <w:rsid w:val="00CA1344"/>
    <w:rsid w:val="00CA303E"/>
    <w:rsid w:val="00CA6E60"/>
    <w:rsid w:val="00CB0C19"/>
    <w:rsid w:val="00CB14EF"/>
    <w:rsid w:val="00CB1E35"/>
    <w:rsid w:val="00CB47E2"/>
    <w:rsid w:val="00CB6DE0"/>
    <w:rsid w:val="00CC2147"/>
    <w:rsid w:val="00CC31BF"/>
    <w:rsid w:val="00CC4C2F"/>
    <w:rsid w:val="00CD10DB"/>
    <w:rsid w:val="00CD15BD"/>
    <w:rsid w:val="00CD2C09"/>
    <w:rsid w:val="00CD6A1C"/>
    <w:rsid w:val="00CE2DE4"/>
    <w:rsid w:val="00CE3313"/>
    <w:rsid w:val="00CE3B35"/>
    <w:rsid w:val="00CF05D5"/>
    <w:rsid w:val="00CF1559"/>
    <w:rsid w:val="00CF30E7"/>
    <w:rsid w:val="00D02EDA"/>
    <w:rsid w:val="00D046E5"/>
    <w:rsid w:val="00D04E3E"/>
    <w:rsid w:val="00D07405"/>
    <w:rsid w:val="00D12856"/>
    <w:rsid w:val="00D13379"/>
    <w:rsid w:val="00D13EF9"/>
    <w:rsid w:val="00D1438B"/>
    <w:rsid w:val="00D224D2"/>
    <w:rsid w:val="00D24532"/>
    <w:rsid w:val="00D30773"/>
    <w:rsid w:val="00D323D9"/>
    <w:rsid w:val="00D36CD1"/>
    <w:rsid w:val="00D41941"/>
    <w:rsid w:val="00D433A1"/>
    <w:rsid w:val="00D44702"/>
    <w:rsid w:val="00D4754B"/>
    <w:rsid w:val="00D57920"/>
    <w:rsid w:val="00D60D38"/>
    <w:rsid w:val="00D61DEA"/>
    <w:rsid w:val="00D62F73"/>
    <w:rsid w:val="00D63C03"/>
    <w:rsid w:val="00D665C4"/>
    <w:rsid w:val="00D7180B"/>
    <w:rsid w:val="00D80373"/>
    <w:rsid w:val="00D80955"/>
    <w:rsid w:val="00D84AFA"/>
    <w:rsid w:val="00D869ED"/>
    <w:rsid w:val="00DA00BC"/>
    <w:rsid w:val="00DA1CA3"/>
    <w:rsid w:val="00DA571A"/>
    <w:rsid w:val="00DB3F6B"/>
    <w:rsid w:val="00DB7FAD"/>
    <w:rsid w:val="00DC11C9"/>
    <w:rsid w:val="00DC4091"/>
    <w:rsid w:val="00DC566F"/>
    <w:rsid w:val="00DD0BB9"/>
    <w:rsid w:val="00DD0FD3"/>
    <w:rsid w:val="00DD1C83"/>
    <w:rsid w:val="00DD1F18"/>
    <w:rsid w:val="00DD6D8F"/>
    <w:rsid w:val="00DE0851"/>
    <w:rsid w:val="00DE5289"/>
    <w:rsid w:val="00DF1431"/>
    <w:rsid w:val="00DF572B"/>
    <w:rsid w:val="00E02A8B"/>
    <w:rsid w:val="00E030E8"/>
    <w:rsid w:val="00E0355E"/>
    <w:rsid w:val="00E04E99"/>
    <w:rsid w:val="00E05003"/>
    <w:rsid w:val="00E058D8"/>
    <w:rsid w:val="00E0662A"/>
    <w:rsid w:val="00E06700"/>
    <w:rsid w:val="00E07165"/>
    <w:rsid w:val="00E11603"/>
    <w:rsid w:val="00E12004"/>
    <w:rsid w:val="00E13E31"/>
    <w:rsid w:val="00E152CD"/>
    <w:rsid w:val="00E15BA3"/>
    <w:rsid w:val="00E20EF1"/>
    <w:rsid w:val="00E2464C"/>
    <w:rsid w:val="00E253FB"/>
    <w:rsid w:val="00E26362"/>
    <w:rsid w:val="00E26FFB"/>
    <w:rsid w:val="00E2770A"/>
    <w:rsid w:val="00E3046A"/>
    <w:rsid w:val="00E30DDB"/>
    <w:rsid w:val="00E34C81"/>
    <w:rsid w:val="00E42A8B"/>
    <w:rsid w:val="00E450DC"/>
    <w:rsid w:val="00E460AB"/>
    <w:rsid w:val="00E47626"/>
    <w:rsid w:val="00E50141"/>
    <w:rsid w:val="00E51DF3"/>
    <w:rsid w:val="00E546F0"/>
    <w:rsid w:val="00E60FCB"/>
    <w:rsid w:val="00E610FA"/>
    <w:rsid w:val="00E61C99"/>
    <w:rsid w:val="00E61D16"/>
    <w:rsid w:val="00E62CA5"/>
    <w:rsid w:val="00E65F9C"/>
    <w:rsid w:val="00E72F04"/>
    <w:rsid w:val="00E740D6"/>
    <w:rsid w:val="00E7432B"/>
    <w:rsid w:val="00E750DF"/>
    <w:rsid w:val="00E75526"/>
    <w:rsid w:val="00E86A09"/>
    <w:rsid w:val="00E86AFB"/>
    <w:rsid w:val="00E87C08"/>
    <w:rsid w:val="00E9552E"/>
    <w:rsid w:val="00E955DB"/>
    <w:rsid w:val="00E96199"/>
    <w:rsid w:val="00E97503"/>
    <w:rsid w:val="00EA139B"/>
    <w:rsid w:val="00EA1D1C"/>
    <w:rsid w:val="00EA30A9"/>
    <w:rsid w:val="00EA5FC1"/>
    <w:rsid w:val="00EB18C9"/>
    <w:rsid w:val="00EB39E3"/>
    <w:rsid w:val="00EB3EEC"/>
    <w:rsid w:val="00EB6805"/>
    <w:rsid w:val="00EC15BD"/>
    <w:rsid w:val="00EC51B0"/>
    <w:rsid w:val="00ED153C"/>
    <w:rsid w:val="00EE28BB"/>
    <w:rsid w:val="00EE48FB"/>
    <w:rsid w:val="00EE5AE5"/>
    <w:rsid w:val="00EF0DC1"/>
    <w:rsid w:val="00EF2567"/>
    <w:rsid w:val="00EF49F0"/>
    <w:rsid w:val="00EF6558"/>
    <w:rsid w:val="00EF69AD"/>
    <w:rsid w:val="00F10F34"/>
    <w:rsid w:val="00F12A03"/>
    <w:rsid w:val="00F12FC6"/>
    <w:rsid w:val="00F145A8"/>
    <w:rsid w:val="00F16D3A"/>
    <w:rsid w:val="00F20FA1"/>
    <w:rsid w:val="00F218B8"/>
    <w:rsid w:val="00F21FBA"/>
    <w:rsid w:val="00F2632C"/>
    <w:rsid w:val="00F34D50"/>
    <w:rsid w:val="00F34E91"/>
    <w:rsid w:val="00F3676C"/>
    <w:rsid w:val="00F420FB"/>
    <w:rsid w:val="00F424EE"/>
    <w:rsid w:val="00F4361D"/>
    <w:rsid w:val="00F45B6D"/>
    <w:rsid w:val="00F46663"/>
    <w:rsid w:val="00F51EE1"/>
    <w:rsid w:val="00F5263E"/>
    <w:rsid w:val="00F52DF0"/>
    <w:rsid w:val="00F5309C"/>
    <w:rsid w:val="00F53DC1"/>
    <w:rsid w:val="00F559E0"/>
    <w:rsid w:val="00F57E99"/>
    <w:rsid w:val="00F62F70"/>
    <w:rsid w:val="00F7204C"/>
    <w:rsid w:val="00F75732"/>
    <w:rsid w:val="00F77B33"/>
    <w:rsid w:val="00F9012A"/>
    <w:rsid w:val="00F906E3"/>
    <w:rsid w:val="00F94D9C"/>
    <w:rsid w:val="00F954E8"/>
    <w:rsid w:val="00FA0412"/>
    <w:rsid w:val="00FA10F8"/>
    <w:rsid w:val="00FA4997"/>
    <w:rsid w:val="00FB2C2B"/>
    <w:rsid w:val="00FB524F"/>
    <w:rsid w:val="00FB69F0"/>
    <w:rsid w:val="00FB793E"/>
    <w:rsid w:val="00FC06DD"/>
    <w:rsid w:val="00FC3FAE"/>
    <w:rsid w:val="00FC6F1E"/>
    <w:rsid w:val="00FD0968"/>
    <w:rsid w:val="00FD4A6A"/>
    <w:rsid w:val="00FD6B75"/>
    <w:rsid w:val="00FD72FF"/>
    <w:rsid w:val="00FE2A6B"/>
    <w:rsid w:val="00FE4F58"/>
    <w:rsid w:val="00FE6890"/>
    <w:rsid w:val="00FF1052"/>
    <w:rsid w:val="00FF139D"/>
    <w:rsid w:val="00FF3A5B"/>
    <w:rsid w:val="00FF4222"/>
    <w:rsid w:val="00FF5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60"/>
    <w:pPr>
      <w:spacing w:after="200" w:line="276" w:lineRule="auto"/>
    </w:pPr>
    <w:rPr>
      <w:sz w:val="22"/>
      <w:szCs w:val="22"/>
    </w:rPr>
  </w:style>
  <w:style w:type="paragraph" w:styleId="Heading1">
    <w:name w:val="heading 1"/>
    <w:basedOn w:val="Normal"/>
    <w:next w:val="Normal"/>
    <w:link w:val="Heading1Char"/>
    <w:uiPriority w:val="9"/>
    <w:qFormat/>
    <w:rsid w:val="003C56B6"/>
    <w:pPr>
      <w:keepNext/>
      <w:keepLines/>
      <w:numPr>
        <w:numId w:val="2"/>
      </w:numPr>
      <w:spacing w:before="480" w:after="0"/>
      <w:jc w:val="both"/>
      <w:outlineLvl w:val="0"/>
    </w:pPr>
    <w:rPr>
      <w:rFonts w:ascii="Cambria" w:eastAsia="Times New Roman" w:hAnsi="Cambria"/>
      <w:b/>
      <w:bCs/>
      <w:color w:val="365F91"/>
      <w:sz w:val="28"/>
      <w:szCs w:val="28"/>
      <w:lang w:val="es-CL"/>
    </w:rPr>
  </w:style>
  <w:style w:type="paragraph" w:styleId="Heading2">
    <w:name w:val="heading 2"/>
    <w:basedOn w:val="Normal"/>
    <w:next w:val="Normal"/>
    <w:link w:val="Heading2Char"/>
    <w:uiPriority w:val="9"/>
    <w:unhideWhenUsed/>
    <w:qFormat/>
    <w:rsid w:val="003C56B6"/>
    <w:pPr>
      <w:keepNext/>
      <w:keepLines/>
      <w:numPr>
        <w:ilvl w:val="1"/>
        <w:numId w:val="2"/>
      </w:numPr>
      <w:spacing w:before="200" w:after="0"/>
      <w:jc w:val="both"/>
      <w:outlineLvl w:val="1"/>
    </w:pPr>
    <w:rPr>
      <w:rFonts w:ascii="Cambria" w:eastAsia="Times New Roman" w:hAnsi="Cambria"/>
      <w:b/>
      <w:bCs/>
      <w:color w:val="4F81BD"/>
      <w:sz w:val="26"/>
      <w:szCs w:val="26"/>
      <w:lang w:val="es-CL"/>
    </w:rPr>
  </w:style>
  <w:style w:type="paragraph" w:styleId="Heading3">
    <w:name w:val="heading 3"/>
    <w:basedOn w:val="Normal"/>
    <w:next w:val="Normal"/>
    <w:link w:val="Heading3Char"/>
    <w:uiPriority w:val="9"/>
    <w:unhideWhenUsed/>
    <w:qFormat/>
    <w:rsid w:val="003C56B6"/>
    <w:pPr>
      <w:keepNext/>
      <w:keepLines/>
      <w:numPr>
        <w:ilvl w:val="2"/>
        <w:numId w:val="2"/>
      </w:numPr>
      <w:spacing w:before="200" w:after="0"/>
      <w:jc w:val="both"/>
      <w:outlineLvl w:val="2"/>
    </w:pPr>
    <w:rPr>
      <w:rFonts w:ascii="Cambria" w:eastAsia="Times New Roman" w:hAnsi="Cambria"/>
      <w:b/>
      <w:bCs/>
      <w:color w:val="4F81BD"/>
      <w:lang w:val="es-CL"/>
    </w:rPr>
  </w:style>
  <w:style w:type="paragraph" w:styleId="Heading4">
    <w:name w:val="heading 4"/>
    <w:basedOn w:val="Normal"/>
    <w:next w:val="Normal"/>
    <w:link w:val="Heading4Char"/>
    <w:uiPriority w:val="9"/>
    <w:unhideWhenUsed/>
    <w:qFormat/>
    <w:rsid w:val="003C56B6"/>
    <w:pPr>
      <w:keepNext/>
      <w:keepLines/>
      <w:numPr>
        <w:ilvl w:val="3"/>
        <w:numId w:val="2"/>
      </w:numPr>
      <w:spacing w:before="200" w:after="0"/>
      <w:jc w:val="both"/>
      <w:outlineLvl w:val="3"/>
    </w:pPr>
    <w:rPr>
      <w:rFonts w:ascii="Cambria" w:eastAsia="Times New Roman" w:hAnsi="Cambria"/>
      <w:b/>
      <w:bCs/>
      <w:i/>
      <w:iCs/>
      <w:color w:val="4F81BD"/>
      <w:lang w:val="es-CL"/>
    </w:rPr>
  </w:style>
  <w:style w:type="paragraph" w:styleId="Heading5">
    <w:name w:val="heading 5"/>
    <w:basedOn w:val="Normal"/>
    <w:next w:val="Normal"/>
    <w:link w:val="Heading5Char"/>
    <w:uiPriority w:val="9"/>
    <w:semiHidden/>
    <w:unhideWhenUsed/>
    <w:qFormat/>
    <w:rsid w:val="003C56B6"/>
    <w:pPr>
      <w:keepNext/>
      <w:keepLines/>
      <w:numPr>
        <w:ilvl w:val="4"/>
        <w:numId w:val="2"/>
      </w:numPr>
      <w:spacing w:before="200" w:after="0"/>
      <w:jc w:val="both"/>
      <w:outlineLvl w:val="4"/>
    </w:pPr>
    <w:rPr>
      <w:rFonts w:ascii="Cambria" w:eastAsia="Times New Roman" w:hAnsi="Cambria"/>
      <w:color w:val="243F60"/>
      <w:lang w:val="es-CL"/>
    </w:rPr>
  </w:style>
  <w:style w:type="paragraph" w:styleId="Heading6">
    <w:name w:val="heading 6"/>
    <w:basedOn w:val="Normal"/>
    <w:next w:val="Normal"/>
    <w:link w:val="Heading6Char"/>
    <w:uiPriority w:val="9"/>
    <w:semiHidden/>
    <w:unhideWhenUsed/>
    <w:qFormat/>
    <w:rsid w:val="003C56B6"/>
    <w:pPr>
      <w:keepNext/>
      <w:keepLines/>
      <w:numPr>
        <w:ilvl w:val="5"/>
        <w:numId w:val="2"/>
      </w:numPr>
      <w:spacing w:before="200" w:after="0"/>
      <w:jc w:val="both"/>
      <w:outlineLvl w:val="5"/>
    </w:pPr>
    <w:rPr>
      <w:rFonts w:ascii="Cambria" w:eastAsia="Times New Roman" w:hAnsi="Cambria"/>
      <w:i/>
      <w:iCs/>
      <w:color w:val="243F60"/>
      <w:lang w:val="es-CL"/>
    </w:rPr>
  </w:style>
  <w:style w:type="paragraph" w:styleId="Heading7">
    <w:name w:val="heading 7"/>
    <w:basedOn w:val="Normal"/>
    <w:next w:val="Normal"/>
    <w:link w:val="Heading7Char"/>
    <w:uiPriority w:val="9"/>
    <w:semiHidden/>
    <w:unhideWhenUsed/>
    <w:qFormat/>
    <w:rsid w:val="003C56B6"/>
    <w:pPr>
      <w:keepNext/>
      <w:keepLines/>
      <w:numPr>
        <w:ilvl w:val="6"/>
        <w:numId w:val="2"/>
      </w:numPr>
      <w:spacing w:before="200" w:after="0"/>
      <w:jc w:val="both"/>
      <w:outlineLvl w:val="6"/>
    </w:pPr>
    <w:rPr>
      <w:rFonts w:ascii="Cambria" w:eastAsia="Times New Roman" w:hAnsi="Cambria"/>
      <w:i/>
      <w:iCs/>
      <w:color w:val="404040"/>
      <w:lang w:val="es-CL"/>
    </w:rPr>
  </w:style>
  <w:style w:type="paragraph" w:styleId="Heading8">
    <w:name w:val="heading 8"/>
    <w:basedOn w:val="Normal"/>
    <w:next w:val="Normal"/>
    <w:link w:val="Heading8Char"/>
    <w:uiPriority w:val="9"/>
    <w:semiHidden/>
    <w:unhideWhenUsed/>
    <w:qFormat/>
    <w:rsid w:val="003C56B6"/>
    <w:pPr>
      <w:keepNext/>
      <w:keepLines/>
      <w:numPr>
        <w:ilvl w:val="7"/>
        <w:numId w:val="2"/>
      </w:numPr>
      <w:spacing w:before="200" w:after="0"/>
      <w:jc w:val="both"/>
      <w:outlineLvl w:val="7"/>
    </w:pPr>
    <w:rPr>
      <w:rFonts w:ascii="Cambria" w:eastAsia="Times New Roman" w:hAnsi="Cambria"/>
      <w:color w:val="404040"/>
      <w:sz w:val="20"/>
      <w:szCs w:val="20"/>
      <w:lang w:val="es-CL"/>
    </w:rPr>
  </w:style>
  <w:style w:type="paragraph" w:styleId="Heading9">
    <w:name w:val="heading 9"/>
    <w:basedOn w:val="Normal"/>
    <w:next w:val="Normal"/>
    <w:link w:val="Heading9Char"/>
    <w:uiPriority w:val="9"/>
    <w:semiHidden/>
    <w:unhideWhenUsed/>
    <w:qFormat/>
    <w:rsid w:val="003C56B6"/>
    <w:pPr>
      <w:keepNext/>
      <w:keepLines/>
      <w:numPr>
        <w:ilvl w:val="8"/>
        <w:numId w:val="2"/>
      </w:numPr>
      <w:spacing w:before="200" w:after="0"/>
      <w:jc w:val="both"/>
      <w:outlineLvl w:val="8"/>
    </w:pPr>
    <w:rPr>
      <w:rFonts w:ascii="Cambria" w:eastAsia="Times New Roman" w:hAnsi="Cambria"/>
      <w:i/>
      <w:iCs/>
      <w:color w:val="404040"/>
      <w:sz w:val="20"/>
      <w:szCs w:val="20"/>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2F"/>
    <w:pPr>
      <w:ind w:left="720"/>
      <w:contextualSpacing/>
    </w:pPr>
  </w:style>
  <w:style w:type="table" w:styleId="TableGrid">
    <w:name w:val="Table Grid"/>
    <w:basedOn w:val="TableNormal"/>
    <w:uiPriority w:val="59"/>
    <w:rsid w:val="00163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660EC"/>
    <w:rPr>
      <w:sz w:val="16"/>
      <w:szCs w:val="16"/>
    </w:rPr>
  </w:style>
  <w:style w:type="paragraph" w:styleId="CommentText">
    <w:name w:val="annotation text"/>
    <w:basedOn w:val="Normal"/>
    <w:link w:val="CommentTextChar"/>
    <w:uiPriority w:val="99"/>
    <w:unhideWhenUsed/>
    <w:rsid w:val="002660EC"/>
    <w:pPr>
      <w:spacing w:line="240" w:lineRule="auto"/>
    </w:pPr>
    <w:rPr>
      <w:sz w:val="20"/>
      <w:szCs w:val="20"/>
    </w:rPr>
  </w:style>
  <w:style w:type="character" w:customStyle="1" w:styleId="CommentTextChar">
    <w:name w:val="Comment Text Char"/>
    <w:link w:val="CommentText"/>
    <w:uiPriority w:val="99"/>
    <w:rsid w:val="002660EC"/>
    <w:rPr>
      <w:sz w:val="20"/>
      <w:szCs w:val="20"/>
    </w:rPr>
  </w:style>
  <w:style w:type="paragraph" w:styleId="CommentSubject">
    <w:name w:val="annotation subject"/>
    <w:basedOn w:val="CommentText"/>
    <w:next w:val="CommentText"/>
    <w:link w:val="CommentSubjectChar"/>
    <w:uiPriority w:val="99"/>
    <w:semiHidden/>
    <w:unhideWhenUsed/>
    <w:rsid w:val="002660EC"/>
    <w:rPr>
      <w:b/>
      <w:bCs/>
    </w:rPr>
  </w:style>
  <w:style w:type="character" w:customStyle="1" w:styleId="CommentSubjectChar">
    <w:name w:val="Comment Subject Char"/>
    <w:link w:val="CommentSubject"/>
    <w:uiPriority w:val="99"/>
    <w:semiHidden/>
    <w:rsid w:val="002660EC"/>
    <w:rPr>
      <w:b/>
      <w:bCs/>
      <w:sz w:val="20"/>
      <w:szCs w:val="20"/>
    </w:rPr>
  </w:style>
  <w:style w:type="paragraph" w:styleId="BalloonText">
    <w:name w:val="Balloon Text"/>
    <w:basedOn w:val="Normal"/>
    <w:link w:val="BalloonTextChar"/>
    <w:uiPriority w:val="99"/>
    <w:semiHidden/>
    <w:unhideWhenUsed/>
    <w:rsid w:val="002660E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660EC"/>
    <w:rPr>
      <w:rFonts w:ascii="Tahoma" w:hAnsi="Tahoma" w:cs="Tahoma"/>
      <w:sz w:val="16"/>
      <w:szCs w:val="16"/>
    </w:rPr>
  </w:style>
  <w:style w:type="paragraph" w:styleId="Revision">
    <w:name w:val="Revision"/>
    <w:hidden/>
    <w:uiPriority w:val="99"/>
    <w:semiHidden/>
    <w:rsid w:val="00CC31BF"/>
    <w:rPr>
      <w:sz w:val="22"/>
      <w:szCs w:val="22"/>
    </w:rPr>
  </w:style>
  <w:style w:type="character" w:styleId="Hyperlink">
    <w:name w:val="Hyperlink"/>
    <w:uiPriority w:val="99"/>
    <w:unhideWhenUsed/>
    <w:rsid w:val="00322D28"/>
    <w:rPr>
      <w:color w:val="0000FF"/>
      <w:u w:val="single"/>
    </w:rPr>
  </w:style>
  <w:style w:type="character" w:styleId="LineNumber">
    <w:name w:val="line number"/>
    <w:basedOn w:val="DefaultParagraphFont"/>
    <w:uiPriority w:val="99"/>
    <w:semiHidden/>
    <w:unhideWhenUsed/>
    <w:rsid w:val="00B65002"/>
  </w:style>
  <w:style w:type="paragraph" w:styleId="Header">
    <w:name w:val="header"/>
    <w:basedOn w:val="Normal"/>
    <w:link w:val="HeaderChar"/>
    <w:uiPriority w:val="99"/>
    <w:semiHidden/>
    <w:unhideWhenUsed/>
    <w:rsid w:val="005B01C5"/>
    <w:pPr>
      <w:tabs>
        <w:tab w:val="center" w:pos="4680"/>
        <w:tab w:val="right" w:pos="9360"/>
      </w:tabs>
    </w:pPr>
  </w:style>
  <w:style w:type="character" w:customStyle="1" w:styleId="HeaderChar">
    <w:name w:val="Header Char"/>
    <w:link w:val="Header"/>
    <w:uiPriority w:val="99"/>
    <w:semiHidden/>
    <w:rsid w:val="005B01C5"/>
    <w:rPr>
      <w:sz w:val="22"/>
      <w:szCs w:val="22"/>
    </w:rPr>
  </w:style>
  <w:style w:type="paragraph" w:styleId="Footer">
    <w:name w:val="footer"/>
    <w:basedOn w:val="Normal"/>
    <w:link w:val="FooterChar"/>
    <w:uiPriority w:val="99"/>
    <w:unhideWhenUsed/>
    <w:rsid w:val="005B01C5"/>
    <w:pPr>
      <w:tabs>
        <w:tab w:val="center" w:pos="4680"/>
        <w:tab w:val="right" w:pos="9360"/>
      </w:tabs>
    </w:pPr>
  </w:style>
  <w:style w:type="character" w:customStyle="1" w:styleId="FooterChar">
    <w:name w:val="Footer Char"/>
    <w:link w:val="Footer"/>
    <w:uiPriority w:val="99"/>
    <w:rsid w:val="005B01C5"/>
    <w:rPr>
      <w:sz w:val="22"/>
      <w:szCs w:val="22"/>
    </w:rPr>
  </w:style>
  <w:style w:type="character" w:customStyle="1" w:styleId="Heading1Char">
    <w:name w:val="Heading 1 Char"/>
    <w:link w:val="Heading1"/>
    <w:uiPriority w:val="9"/>
    <w:rsid w:val="003C56B6"/>
    <w:rPr>
      <w:rFonts w:ascii="Cambria" w:eastAsia="Times New Roman" w:hAnsi="Cambria"/>
      <w:b/>
      <w:bCs/>
      <w:color w:val="365F91"/>
      <w:sz w:val="28"/>
      <w:szCs w:val="28"/>
      <w:lang w:val="es-CL"/>
    </w:rPr>
  </w:style>
  <w:style w:type="character" w:customStyle="1" w:styleId="Heading2Char">
    <w:name w:val="Heading 2 Char"/>
    <w:link w:val="Heading2"/>
    <w:uiPriority w:val="9"/>
    <w:rsid w:val="003C56B6"/>
    <w:rPr>
      <w:rFonts w:ascii="Cambria" w:eastAsia="Times New Roman" w:hAnsi="Cambria"/>
      <w:b/>
      <w:bCs/>
      <w:color w:val="4F81BD"/>
      <w:sz w:val="26"/>
      <w:szCs w:val="26"/>
      <w:lang w:val="es-CL"/>
    </w:rPr>
  </w:style>
  <w:style w:type="character" w:customStyle="1" w:styleId="Heading3Char">
    <w:name w:val="Heading 3 Char"/>
    <w:link w:val="Heading3"/>
    <w:uiPriority w:val="9"/>
    <w:rsid w:val="003C56B6"/>
    <w:rPr>
      <w:rFonts w:ascii="Cambria" w:eastAsia="Times New Roman" w:hAnsi="Cambria"/>
      <w:b/>
      <w:bCs/>
      <w:color w:val="4F81BD"/>
      <w:sz w:val="22"/>
      <w:szCs w:val="22"/>
      <w:lang w:val="es-CL"/>
    </w:rPr>
  </w:style>
  <w:style w:type="character" w:customStyle="1" w:styleId="Heading4Char">
    <w:name w:val="Heading 4 Char"/>
    <w:link w:val="Heading4"/>
    <w:uiPriority w:val="9"/>
    <w:rsid w:val="003C56B6"/>
    <w:rPr>
      <w:rFonts w:ascii="Cambria" w:eastAsia="Times New Roman" w:hAnsi="Cambria"/>
      <w:b/>
      <w:bCs/>
      <w:i/>
      <w:iCs/>
      <w:color w:val="4F81BD"/>
      <w:sz w:val="22"/>
      <w:szCs w:val="22"/>
      <w:lang w:val="es-CL"/>
    </w:rPr>
  </w:style>
  <w:style w:type="character" w:customStyle="1" w:styleId="Heading5Char">
    <w:name w:val="Heading 5 Char"/>
    <w:link w:val="Heading5"/>
    <w:uiPriority w:val="9"/>
    <w:semiHidden/>
    <w:rsid w:val="003C56B6"/>
    <w:rPr>
      <w:rFonts w:ascii="Cambria" w:eastAsia="Times New Roman" w:hAnsi="Cambria"/>
      <w:color w:val="243F60"/>
      <w:sz w:val="22"/>
      <w:szCs w:val="22"/>
      <w:lang w:val="es-CL"/>
    </w:rPr>
  </w:style>
  <w:style w:type="character" w:customStyle="1" w:styleId="Heading6Char">
    <w:name w:val="Heading 6 Char"/>
    <w:link w:val="Heading6"/>
    <w:uiPriority w:val="9"/>
    <w:semiHidden/>
    <w:rsid w:val="003C56B6"/>
    <w:rPr>
      <w:rFonts w:ascii="Cambria" w:eastAsia="Times New Roman" w:hAnsi="Cambria"/>
      <w:i/>
      <w:iCs/>
      <w:color w:val="243F60"/>
      <w:sz w:val="22"/>
      <w:szCs w:val="22"/>
      <w:lang w:val="es-CL"/>
    </w:rPr>
  </w:style>
  <w:style w:type="character" w:customStyle="1" w:styleId="Heading7Char">
    <w:name w:val="Heading 7 Char"/>
    <w:link w:val="Heading7"/>
    <w:uiPriority w:val="9"/>
    <w:semiHidden/>
    <w:rsid w:val="003C56B6"/>
    <w:rPr>
      <w:rFonts w:ascii="Cambria" w:eastAsia="Times New Roman" w:hAnsi="Cambria"/>
      <w:i/>
      <w:iCs/>
      <w:color w:val="404040"/>
      <w:sz w:val="22"/>
      <w:szCs w:val="22"/>
      <w:lang w:val="es-CL"/>
    </w:rPr>
  </w:style>
  <w:style w:type="character" w:customStyle="1" w:styleId="Heading8Char">
    <w:name w:val="Heading 8 Char"/>
    <w:link w:val="Heading8"/>
    <w:uiPriority w:val="9"/>
    <w:semiHidden/>
    <w:rsid w:val="003C56B6"/>
    <w:rPr>
      <w:rFonts w:ascii="Cambria" w:eastAsia="Times New Roman" w:hAnsi="Cambria"/>
      <w:color w:val="404040"/>
      <w:lang w:val="es-CL"/>
    </w:rPr>
  </w:style>
  <w:style w:type="character" w:customStyle="1" w:styleId="Heading9Char">
    <w:name w:val="Heading 9 Char"/>
    <w:link w:val="Heading9"/>
    <w:uiPriority w:val="9"/>
    <w:semiHidden/>
    <w:rsid w:val="003C56B6"/>
    <w:rPr>
      <w:rFonts w:ascii="Cambria" w:eastAsia="Times New Roman" w:hAnsi="Cambria"/>
      <w:i/>
      <w:iCs/>
      <w:color w:val="404040"/>
      <w:lang w:val="es-CL"/>
    </w:rPr>
  </w:style>
  <w:style w:type="character" w:customStyle="1" w:styleId="A4">
    <w:name w:val="A4"/>
    <w:uiPriority w:val="99"/>
    <w:rsid w:val="009506C5"/>
    <w:rPr>
      <w:rFonts w:cs="Optima"/>
      <w:color w:val="000000"/>
      <w:sz w:val="20"/>
      <w:szCs w:val="20"/>
    </w:rPr>
  </w:style>
  <w:style w:type="paragraph" w:styleId="FootnoteText">
    <w:name w:val="footnote text"/>
    <w:basedOn w:val="Normal"/>
    <w:link w:val="FootnoteTextChar"/>
    <w:uiPriority w:val="99"/>
    <w:semiHidden/>
    <w:unhideWhenUsed/>
    <w:rsid w:val="009506C5"/>
    <w:pPr>
      <w:spacing w:after="0" w:line="240" w:lineRule="auto"/>
    </w:pPr>
    <w:rPr>
      <w:rFonts w:eastAsia="Times New Roman"/>
      <w:sz w:val="20"/>
      <w:szCs w:val="20"/>
      <w:lang w:val="en-GB" w:eastAsia="en-GB"/>
    </w:rPr>
  </w:style>
  <w:style w:type="character" w:customStyle="1" w:styleId="FootnoteTextChar">
    <w:name w:val="Footnote Text Char"/>
    <w:link w:val="FootnoteText"/>
    <w:uiPriority w:val="99"/>
    <w:semiHidden/>
    <w:rsid w:val="009506C5"/>
    <w:rPr>
      <w:rFonts w:ascii="Calibri" w:eastAsia="Times New Roman" w:hAnsi="Calibri" w:cs="Times New Roman"/>
      <w:lang w:val="en-GB" w:eastAsia="en-GB"/>
    </w:rPr>
  </w:style>
  <w:style w:type="character" w:styleId="FootnoteReference">
    <w:name w:val="footnote reference"/>
    <w:uiPriority w:val="99"/>
    <w:semiHidden/>
    <w:unhideWhenUsed/>
    <w:rsid w:val="009506C5"/>
    <w:rPr>
      <w:vertAlign w:val="superscript"/>
    </w:rPr>
  </w:style>
  <w:style w:type="paragraph" w:styleId="NormalWeb">
    <w:name w:val="Normal (Web)"/>
    <w:basedOn w:val="Normal"/>
    <w:uiPriority w:val="99"/>
    <w:unhideWhenUsed/>
    <w:rsid w:val="009506C5"/>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EndnoteText">
    <w:name w:val="endnote text"/>
    <w:basedOn w:val="Normal"/>
    <w:link w:val="EndnoteTextChar"/>
    <w:uiPriority w:val="99"/>
    <w:unhideWhenUsed/>
    <w:rsid w:val="00AD4181"/>
    <w:rPr>
      <w:sz w:val="20"/>
      <w:szCs w:val="20"/>
    </w:rPr>
  </w:style>
  <w:style w:type="character" w:customStyle="1" w:styleId="EndnoteTextChar">
    <w:name w:val="Endnote Text Char"/>
    <w:basedOn w:val="DefaultParagraphFont"/>
    <w:link w:val="EndnoteText"/>
    <w:uiPriority w:val="99"/>
    <w:rsid w:val="00AD4181"/>
  </w:style>
  <w:style w:type="character" w:styleId="EndnoteReference">
    <w:name w:val="endnote reference"/>
    <w:uiPriority w:val="99"/>
    <w:semiHidden/>
    <w:unhideWhenUsed/>
    <w:rsid w:val="00AD4181"/>
    <w:rPr>
      <w:vertAlign w:val="superscript"/>
    </w:rPr>
  </w:style>
  <w:style w:type="paragraph" w:customStyle="1" w:styleId="Default">
    <w:name w:val="Default"/>
    <w:rsid w:val="00BC0A9C"/>
    <w:pPr>
      <w:autoSpaceDE w:val="0"/>
      <w:autoSpaceDN w:val="0"/>
      <w:adjustRightInd w:val="0"/>
    </w:pPr>
    <w:rPr>
      <w:rFonts w:ascii="Gill Sans" w:hAnsi="Gill Sans" w:cs="Gill Sans"/>
      <w:color w:val="000000"/>
      <w:sz w:val="24"/>
      <w:szCs w:val="24"/>
    </w:rPr>
  </w:style>
  <w:style w:type="paragraph" w:customStyle="1" w:styleId="Pa4">
    <w:name w:val="Pa4"/>
    <w:basedOn w:val="Normal"/>
    <w:next w:val="Normal"/>
    <w:uiPriority w:val="99"/>
    <w:rsid w:val="0093516E"/>
    <w:pPr>
      <w:autoSpaceDE w:val="0"/>
      <w:autoSpaceDN w:val="0"/>
      <w:adjustRightInd w:val="0"/>
      <w:spacing w:before="100" w:after="80" w:line="201" w:lineRule="atLeast"/>
    </w:pPr>
    <w:rPr>
      <w:rFonts w:ascii="Gill Sans" w:eastAsia="Times New Roman" w:hAnsi="Gill Sans"/>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290941111">
      <w:bodyDiv w:val="1"/>
      <w:marLeft w:val="0"/>
      <w:marRight w:val="0"/>
      <w:marTop w:val="0"/>
      <w:marBottom w:val="0"/>
      <w:divBdr>
        <w:top w:val="none" w:sz="0" w:space="0" w:color="auto"/>
        <w:left w:val="none" w:sz="0" w:space="0" w:color="auto"/>
        <w:bottom w:val="none" w:sz="0" w:space="0" w:color="auto"/>
        <w:right w:val="none" w:sz="0" w:space="0" w:color="auto"/>
      </w:divBdr>
    </w:div>
    <w:div w:id="475803242">
      <w:bodyDiv w:val="1"/>
      <w:marLeft w:val="0"/>
      <w:marRight w:val="0"/>
      <w:marTop w:val="0"/>
      <w:marBottom w:val="0"/>
      <w:divBdr>
        <w:top w:val="none" w:sz="0" w:space="0" w:color="auto"/>
        <w:left w:val="none" w:sz="0" w:space="0" w:color="auto"/>
        <w:bottom w:val="none" w:sz="0" w:space="0" w:color="auto"/>
        <w:right w:val="none" w:sz="0" w:space="0" w:color="auto"/>
      </w:divBdr>
    </w:div>
    <w:div w:id="681782701">
      <w:bodyDiv w:val="1"/>
      <w:marLeft w:val="0"/>
      <w:marRight w:val="0"/>
      <w:marTop w:val="0"/>
      <w:marBottom w:val="0"/>
      <w:divBdr>
        <w:top w:val="none" w:sz="0" w:space="0" w:color="auto"/>
        <w:left w:val="none" w:sz="0" w:space="0" w:color="auto"/>
        <w:bottom w:val="none" w:sz="0" w:space="0" w:color="auto"/>
        <w:right w:val="none" w:sz="0" w:space="0" w:color="auto"/>
      </w:divBdr>
    </w:div>
    <w:div w:id="1828324203">
      <w:bodyDiv w:val="1"/>
      <w:marLeft w:val="0"/>
      <w:marRight w:val="0"/>
      <w:marTop w:val="0"/>
      <w:marBottom w:val="0"/>
      <w:divBdr>
        <w:top w:val="none" w:sz="0" w:space="0" w:color="auto"/>
        <w:left w:val="none" w:sz="0" w:space="0" w:color="auto"/>
        <w:bottom w:val="none" w:sz="0" w:space="0" w:color="auto"/>
        <w:right w:val="none" w:sz="0" w:space="0" w:color="auto"/>
      </w:divBdr>
    </w:div>
    <w:div w:id="18441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waans@cgiar.org" TargetMode="External"/><Relationship Id="rId13" Type="http://schemas.openxmlformats.org/officeDocument/2006/relationships/hyperlink" Target="http://www.ifpri.org/2020/dp/dp/2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fara-africa.org/media/uploads/library/docs/ssacp/Strategy_meeting_final_report16_feb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80CD2-2C26-4E69-868D-A2F3BCA3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9641</Words>
  <Characters>54957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ILRI</Company>
  <LinksUpToDate>false</LinksUpToDate>
  <CharactersWithSpaces>64470</CharactersWithSpaces>
  <SharedDoc>false</SharedDoc>
  <HLinks>
    <vt:vector size="12" baseType="variant">
      <vt:variant>
        <vt:i4>6881396</vt:i4>
      </vt:variant>
      <vt:variant>
        <vt:i4>12</vt:i4>
      </vt:variant>
      <vt:variant>
        <vt:i4>0</vt:i4>
      </vt:variant>
      <vt:variant>
        <vt:i4>5</vt:i4>
      </vt:variant>
      <vt:variant>
        <vt:lpwstr>http://www.ifpri.org/2020/dp/dp/28.pdf</vt:lpwstr>
      </vt:variant>
      <vt:variant>
        <vt:lpwstr/>
      </vt:variant>
      <vt:variant>
        <vt:i4>7274518</vt:i4>
      </vt:variant>
      <vt:variant>
        <vt:i4>0</vt:i4>
      </vt:variant>
      <vt:variant>
        <vt:i4>0</vt:i4>
      </vt:variant>
      <vt:variant>
        <vt:i4>5</vt:i4>
      </vt:variant>
      <vt:variant>
        <vt:lpwstr>mailto:k.swaans@cgiar.org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Swaans, Kees (ILRI)</dc:creator>
  <cp:lastModifiedBy>Swaans, Kees (ILRI)</cp:lastModifiedBy>
  <cp:revision>2</cp:revision>
  <cp:lastPrinted>2013-06-07T14:46:00Z</cp:lastPrinted>
  <dcterms:created xsi:type="dcterms:W3CDTF">2013-06-07T14:51:00Z</dcterms:created>
  <dcterms:modified xsi:type="dcterms:W3CDTF">2013-06-07T14:51:00Z</dcterms:modified>
</cp:coreProperties>
</file>